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ADB" w:rsidRDefault="00000000">
      <w:pPr>
        <w:pStyle w:val="a9"/>
        <w:shd w:val="clear" w:color="auto" w:fill="FFFFFF"/>
        <w:spacing w:before="0" w:beforeAutospacing="0" w:after="0" w:afterAutospacing="0"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内蒙古自治区中医（蒙医）</w:t>
      </w:r>
      <w:r>
        <w:rPr>
          <w:rFonts w:ascii="方正小标宋简体" w:eastAsia="方正小标宋简体" w:hAnsi="黑体" w:cs="方正小标宋简体" w:hint="eastAsia"/>
          <w:sz w:val="44"/>
          <w:szCs w:val="44"/>
        </w:rPr>
        <w:t>职称评价标准</w:t>
      </w:r>
    </w:p>
    <w:p w:rsidR="00925ADB" w:rsidRPr="006A2A9F" w:rsidRDefault="006A2A9F">
      <w:pPr>
        <w:pStyle w:val="a9"/>
        <w:shd w:val="clear" w:color="auto" w:fill="FFFFFF"/>
        <w:spacing w:before="0" w:beforeAutospacing="0" w:after="0" w:afterAutospacing="0" w:line="600" w:lineRule="exact"/>
        <w:rPr>
          <w:rFonts w:ascii="黑体" w:eastAsia="黑体" w:hAnsi="黑体"/>
          <w:sz w:val="32"/>
          <w:szCs w:val="32"/>
        </w:rPr>
      </w:pPr>
      <w:r>
        <w:rPr>
          <w:rFonts w:ascii="仿宋_GB2312" w:eastAsia="仿宋_GB2312" w:hint="eastAsia"/>
          <w:b/>
          <w:bCs/>
          <w:sz w:val="32"/>
          <w:szCs w:val="32"/>
        </w:rPr>
        <w:t xml:space="preserve"> </w:t>
      </w:r>
      <w:r>
        <w:rPr>
          <w:rFonts w:ascii="仿宋_GB2312" w:eastAsia="仿宋_GB2312"/>
          <w:b/>
          <w:bCs/>
          <w:sz w:val="32"/>
          <w:szCs w:val="32"/>
        </w:rPr>
        <w:t xml:space="preserve">                  </w:t>
      </w:r>
      <w:r w:rsidRPr="006A2A9F">
        <w:rPr>
          <w:rFonts w:ascii="黑体" w:eastAsia="黑体" w:hAnsi="黑体"/>
          <w:sz w:val="32"/>
          <w:szCs w:val="32"/>
        </w:rPr>
        <w:t xml:space="preserve"> </w:t>
      </w:r>
      <w:r w:rsidRPr="006A2A9F">
        <w:rPr>
          <w:rFonts w:ascii="黑体" w:eastAsia="黑体" w:hAnsi="黑体" w:hint="eastAsia"/>
          <w:sz w:val="32"/>
          <w:szCs w:val="32"/>
        </w:rPr>
        <w:t>（征求意见稿）</w:t>
      </w:r>
    </w:p>
    <w:p w:rsidR="00925ADB" w:rsidRDefault="00000000">
      <w:pPr>
        <w:pStyle w:val="a9"/>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第一章 总则</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hint="eastAsia"/>
          <w:bCs/>
          <w:sz w:val="32"/>
          <w:szCs w:val="32"/>
        </w:rPr>
        <w:t>第一条</w:t>
      </w:r>
      <w:r>
        <w:rPr>
          <w:rFonts w:ascii="仿宋_GB2312" w:eastAsia="仿宋_GB2312" w:hint="eastAsia"/>
          <w:b/>
          <w:bCs/>
          <w:sz w:val="32"/>
          <w:szCs w:val="32"/>
        </w:rPr>
        <w:t xml:space="preserve">  </w:t>
      </w:r>
      <w:r>
        <w:rPr>
          <w:rFonts w:ascii="仿宋_GB2312" w:eastAsia="仿宋_GB2312" w:hAnsi="Times New Roman" w:cs="Times New Roman" w:hint="eastAsia"/>
          <w:sz w:val="32"/>
          <w:szCs w:val="32"/>
        </w:rPr>
        <w:t>根据《中共中央办公厅 国务院办公厅印发&lt;关于深化职称制度改革的意见&gt;的通知》（中办发〔2016〕77号）、</w:t>
      </w:r>
      <w:r>
        <w:rPr>
          <w:rFonts w:ascii="仿宋_GB2312" w:eastAsia="仿宋_GB2312" w:hAnsi="仿宋_GB2312" w:cs="仿宋_GB2312" w:hint="eastAsia"/>
          <w:sz w:val="32"/>
          <w:szCs w:val="32"/>
        </w:rPr>
        <w:t>《人力资源社会保障部 国家卫生健康委 国家中医药管理局关于深化卫生专业技术人员职称制度改革的指导意见》（</w:t>
      </w:r>
      <w:proofErr w:type="gramStart"/>
      <w:r>
        <w:rPr>
          <w:rFonts w:ascii="仿宋_GB2312" w:eastAsia="仿宋_GB2312" w:hAnsi="仿宋_GB2312" w:cs="仿宋_GB2312" w:hint="eastAsia"/>
          <w:sz w:val="32"/>
          <w:szCs w:val="32"/>
        </w:rPr>
        <w:t>人社部</w:t>
      </w:r>
      <w:proofErr w:type="gramEnd"/>
      <w:r>
        <w:rPr>
          <w:rFonts w:ascii="仿宋_GB2312" w:eastAsia="仿宋_GB2312" w:hAnsi="仿宋_GB2312" w:cs="仿宋_GB2312" w:hint="eastAsia"/>
          <w:sz w:val="32"/>
          <w:szCs w:val="32"/>
        </w:rPr>
        <w:t>发〔2021〕51号）和</w:t>
      </w:r>
      <w:r>
        <w:rPr>
          <w:rFonts w:ascii="仿宋_GB2312" w:eastAsia="仿宋_GB2312" w:hAnsi="Times New Roman" w:cs="Times New Roman" w:hint="eastAsia"/>
          <w:kern w:val="2"/>
          <w:sz w:val="32"/>
          <w:szCs w:val="32"/>
        </w:rPr>
        <w:t>《内蒙古自治区党委办公厅</w:t>
      </w:r>
      <w:r w:rsidR="0004563A">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hint="eastAsia"/>
          <w:kern w:val="2"/>
          <w:sz w:val="32"/>
          <w:szCs w:val="32"/>
        </w:rPr>
        <w:t>自治区人民政府办公厅印发&lt;关于深化职称制度改革的实施意见&gt;的通知》（内</w:t>
      </w:r>
      <w:proofErr w:type="gramStart"/>
      <w:r>
        <w:rPr>
          <w:rFonts w:ascii="仿宋_GB2312" w:eastAsia="仿宋_GB2312" w:hAnsi="Times New Roman" w:cs="Times New Roman" w:hint="eastAsia"/>
          <w:kern w:val="2"/>
          <w:sz w:val="32"/>
          <w:szCs w:val="32"/>
        </w:rPr>
        <w:t>党办发</w:t>
      </w:r>
      <w:proofErr w:type="gramEnd"/>
      <w:r>
        <w:rPr>
          <w:rFonts w:ascii="仿宋_GB2312" w:eastAsia="仿宋_GB2312" w:hAnsi="Times New Roman" w:cs="Times New Roman" w:hint="eastAsia"/>
          <w:kern w:val="2"/>
          <w:sz w:val="32"/>
          <w:szCs w:val="32"/>
        </w:rPr>
        <w:t>〔2017〕36号）</w:t>
      </w:r>
      <w:r>
        <w:rPr>
          <w:rFonts w:ascii="仿宋_GB2312" w:eastAsia="仿宋_GB2312" w:hAnsi="仿宋_GB2312" w:cs="仿宋_GB2312" w:hint="eastAsia"/>
          <w:sz w:val="32"/>
          <w:szCs w:val="32"/>
        </w:rPr>
        <w:t>精神，为科学准确地评价中医（蒙医）专业技术人员的能力水平，促进职称评审工作制度化、规范化、科学化，结合自治区实际，制定本评价标准。</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 xml:space="preserve">第二条  </w:t>
      </w:r>
      <w:proofErr w:type="gramStart"/>
      <w:r>
        <w:rPr>
          <w:rFonts w:ascii="仿宋_GB2312" w:eastAsia="仿宋_GB2312" w:hAnsi="仿宋_GB2312" w:cs="仿宋_GB2312" w:hint="eastAsia"/>
          <w:sz w:val="32"/>
          <w:szCs w:val="32"/>
        </w:rPr>
        <w:t>本评价</w:t>
      </w:r>
      <w:proofErr w:type="gramEnd"/>
      <w:r>
        <w:rPr>
          <w:rFonts w:ascii="仿宋_GB2312" w:eastAsia="仿宋_GB2312" w:hAnsi="仿宋_GB2312" w:cs="仿宋_GB2312" w:hint="eastAsia"/>
          <w:sz w:val="32"/>
          <w:szCs w:val="32"/>
        </w:rPr>
        <w:t>标准适用于在自治区各级卫生健康行政部门批准的各类医疗卫生机构中从事中医、蒙医、中西医结合、蒙</w:t>
      </w:r>
      <w:r>
        <w:rPr>
          <w:rFonts w:ascii="仿宋_GB2312" w:eastAsia="仿宋_GB2312" w:hAnsi="仿宋_GB2312" w:cs="仿宋_GB2312"/>
          <w:sz w:val="32"/>
          <w:szCs w:val="32"/>
        </w:rPr>
        <w:t>西医结合、</w:t>
      </w:r>
      <w:r>
        <w:rPr>
          <w:rFonts w:ascii="仿宋_GB2312" w:eastAsia="仿宋_GB2312" w:hAnsi="仿宋_GB2312" w:cs="仿宋_GB2312" w:hint="eastAsia"/>
          <w:sz w:val="32"/>
          <w:szCs w:val="32"/>
        </w:rPr>
        <w:t>中医护理、蒙医护理工作在职在岗的专业技术人员。</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 xml:space="preserve">第三条  </w:t>
      </w:r>
      <w:proofErr w:type="gramStart"/>
      <w:r>
        <w:rPr>
          <w:rFonts w:ascii="仿宋_GB2312" w:eastAsia="仿宋_GB2312" w:hAnsi="仿宋_GB2312" w:cs="仿宋_GB2312" w:hint="eastAsia"/>
          <w:sz w:val="32"/>
          <w:szCs w:val="32"/>
        </w:rPr>
        <w:t>本评价</w:t>
      </w:r>
      <w:proofErr w:type="gramEnd"/>
      <w:r>
        <w:rPr>
          <w:rFonts w:ascii="仿宋_GB2312" w:eastAsia="仿宋_GB2312" w:hAnsi="仿宋_GB2312" w:cs="仿宋_GB2312" w:hint="eastAsia"/>
          <w:sz w:val="32"/>
          <w:szCs w:val="32"/>
        </w:rPr>
        <w:t>标准突出品德、能力和业绩为评价导向，破除唯论文、唯学历、唯奖项、唯“帽子”倾向，坚持把医德医风放在评价首位，对违法、失信和学术不端人员在评审中实行一票否决，鼓励卫生专业技术人员钻研医术、弘扬医德、匡正医风，扎根防病治病一线，服务人民群众健康，服务健康中国战略。</w:t>
      </w:r>
    </w:p>
    <w:p w:rsidR="00925ADB" w:rsidRDefault="00000000">
      <w:pPr>
        <w:widowControl/>
        <w:adjustRightInd w:val="0"/>
        <w:snapToGrid w:val="0"/>
        <w:spacing w:line="600" w:lineRule="exact"/>
        <w:ind w:firstLineChars="200" w:firstLine="640"/>
        <w:rPr>
          <w:rFonts w:eastAsia="仿宋_GB2312"/>
          <w:color w:val="000000" w:themeColor="text1"/>
        </w:rPr>
      </w:pPr>
      <w:r>
        <w:rPr>
          <w:rFonts w:ascii="黑体" w:eastAsia="黑体" w:hAnsi="黑体" w:hint="eastAsia"/>
          <w:bCs/>
          <w:sz w:val="32"/>
          <w:szCs w:val="32"/>
        </w:rPr>
        <w:lastRenderedPageBreak/>
        <w:t>第四条</w:t>
      </w:r>
      <w:r>
        <w:rPr>
          <w:rFonts w:ascii="仿宋_GB2312" w:eastAsia="仿宋_GB2312" w:hint="eastAsia"/>
          <w:sz w:val="32"/>
          <w:szCs w:val="32"/>
        </w:rPr>
        <w:t xml:space="preserve"> </w:t>
      </w:r>
      <w:bookmarkStart w:id="0" w:name="OLE_LINK2"/>
      <w:bookmarkStart w:id="1" w:name="OLE_LINK1"/>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卫生系列</w:t>
      </w:r>
      <w:r>
        <w:rPr>
          <w:rFonts w:ascii="仿宋_GB2312" w:eastAsia="仿宋_GB2312" w:hAnsi="仿宋_GB2312" w:cs="仿宋_GB2312" w:hint="eastAsia"/>
          <w:color w:val="000000" w:themeColor="text1"/>
          <w:sz w:val="32"/>
          <w:szCs w:val="32"/>
        </w:rPr>
        <w:t>中医（蒙医）专业职称</w:t>
      </w:r>
      <w:bookmarkEnd w:id="0"/>
      <w:bookmarkEnd w:id="1"/>
      <w:r>
        <w:rPr>
          <w:rFonts w:ascii="仿宋_GB2312" w:eastAsia="仿宋_GB2312" w:hAnsi="仿宋_GB2312" w:cs="仿宋_GB2312" w:hint="eastAsia"/>
          <w:color w:val="000000" w:themeColor="text1"/>
          <w:sz w:val="32"/>
          <w:szCs w:val="32"/>
        </w:rPr>
        <w:t>设初级、中级、高级，初级</w:t>
      </w:r>
      <w:proofErr w:type="gramStart"/>
      <w:r>
        <w:rPr>
          <w:rFonts w:ascii="仿宋_GB2312" w:eastAsia="仿宋_GB2312" w:hAnsi="仿宋_GB2312" w:cs="仿宋_GB2312" w:hint="eastAsia"/>
          <w:color w:val="000000" w:themeColor="text1"/>
          <w:sz w:val="32"/>
          <w:szCs w:val="32"/>
        </w:rPr>
        <w:t>分设士级和</w:t>
      </w:r>
      <w:proofErr w:type="gramEnd"/>
      <w:r>
        <w:rPr>
          <w:rFonts w:ascii="仿宋_GB2312" w:eastAsia="仿宋_GB2312" w:hAnsi="仿宋_GB2312" w:cs="仿宋_GB2312" w:hint="eastAsia"/>
          <w:color w:val="000000" w:themeColor="text1"/>
          <w:sz w:val="32"/>
          <w:szCs w:val="32"/>
        </w:rPr>
        <w:t>师级，高级分为副高级和正高级。中医（蒙医）专业技术人员职称划分为</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、护两个专业类别，医疗类各级别职称名称分别为：医士、医师、主治医师、副主任医师、主任医师；护理类各级别职称名称分别为护士、护师、主管护师、副主任护师、主任护师。</w:t>
      </w:r>
    </w:p>
    <w:p w:rsidR="00925ADB" w:rsidRDefault="00000000">
      <w:pPr>
        <w:pStyle w:val="a9"/>
        <w:shd w:val="clear" w:color="auto" w:fill="FFFFFF"/>
        <w:spacing w:before="0" w:beforeAutospacing="0" w:after="0" w:afterAutospacing="0" w:line="600" w:lineRule="exact"/>
        <w:ind w:firstLineChars="200" w:firstLine="640"/>
        <w:jc w:val="both"/>
        <w:rPr>
          <w:rFonts w:eastAsia="仿宋_GB2312"/>
          <w:bCs/>
          <w:sz w:val="32"/>
          <w:szCs w:val="32"/>
        </w:rPr>
      </w:pPr>
      <w:r>
        <w:rPr>
          <w:rFonts w:ascii="黑体" w:eastAsia="黑体" w:hAnsi="黑体" w:hint="eastAsia"/>
          <w:bCs/>
          <w:color w:val="000000" w:themeColor="text1"/>
          <w:sz w:val="32"/>
          <w:szCs w:val="32"/>
        </w:rPr>
        <w:t>第五条</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卫生系列</w:t>
      </w:r>
      <w:r>
        <w:rPr>
          <w:rFonts w:ascii="仿宋_GB2312" w:eastAsia="仿宋_GB2312" w:hAnsi="仿宋_GB2312" w:cs="仿宋_GB2312" w:hint="eastAsia"/>
          <w:color w:val="000000" w:themeColor="text1"/>
          <w:sz w:val="32"/>
          <w:szCs w:val="32"/>
        </w:rPr>
        <w:t>中医（蒙医）专业高级职称</w:t>
      </w:r>
      <w:r>
        <w:rPr>
          <w:rFonts w:ascii="仿宋_GB2312" w:eastAsia="仿宋_GB2312" w:hAnsi="仿宋_GB2312" w:cs="仿宋_GB2312" w:hint="eastAsia"/>
          <w:sz w:val="32"/>
          <w:szCs w:val="32"/>
        </w:rPr>
        <w:t>采取</w:t>
      </w:r>
      <w:r>
        <w:rPr>
          <w:rFonts w:eastAsia="仿宋_GB2312" w:hint="eastAsia"/>
          <w:bCs/>
          <w:sz w:val="32"/>
          <w:szCs w:val="32"/>
        </w:rPr>
        <w:t>考试与评审相结合的方式，</w:t>
      </w:r>
      <w:r>
        <w:rPr>
          <w:rFonts w:eastAsia="仿宋_GB2312"/>
          <w:bCs/>
          <w:sz w:val="32"/>
          <w:szCs w:val="32"/>
        </w:rPr>
        <w:t>通过统一资格考试和评审委员会评审</w:t>
      </w:r>
      <w:r>
        <w:rPr>
          <w:rFonts w:eastAsia="仿宋_GB2312" w:hint="eastAsia"/>
          <w:bCs/>
          <w:sz w:val="32"/>
          <w:szCs w:val="32"/>
        </w:rPr>
        <w:t>，</w:t>
      </w:r>
      <w:r>
        <w:rPr>
          <w:rFonts w:eastAsia="仿宋_GB2312"/>
          <w:bCs/>
          <w:sz w:val="32"/>
          <w:szCs w:val="32"/>
        </w:rPr>
        <w:t>由自治区人力资源和社会保障厅核准</w:t>
      </w:r>
      <w:r>
        <w:rPr>
          <w:rFonts w:eastAsia="仿宋_GB2312" w:hint="eastAsia"/>
          <w:bCs/>
          <w:sz w:val="32"/>
          <w:szCs w:val="32"/>
        </w:rPr>
        <w:t>备案</w:t>
      </w:r>
      <w:r>
        <w:rPr>
          <w:rFonts w:eastAsia="仿宋_GB2312"/>
          <w:bCs/>
          <w:sz w:val="32"/>
          <w:szCs w:val="32"/>
        </w:rPr>
        <w:t>后方可取得。</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eastAsia="仿宋_GB2312" w:hint="eastAsia"/>
          <w:bCs/>
          <w:sz w:val="32"/>
          <w:szCs w:val="32"/>
        </w:rPr>
        <w:t>初、</w:t>
      </w:r>
      <w:r>
        <w:rPr>
          <w:rFonts w:ascii="仿宋_GB2312" w:eastAsia="仿宋_GB2312" w:hAnsi="仿宋_GB2312" w:cs="仿宋_GB2312" w:hint="eastAsia"/>
          <w:sz w:val="32"/>
          <w:szCs w:val="32"/>
        </w:rPr>
        <w:t>中级职称采取以考代评的方式，经国家或自治区统一组织的中医（蒙医）专业技术资格考试合格后方可取得。</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凡在乡镇卫生院、社区卫生服务机构工作的医师、护师，可提前一年参加相应专业的中级卫生专业技术资格考试。本科及以上学历、经全科专业住院医师规范化培训合格并到基层医疗卫生机构工作的，可直接参加中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蒙医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全科医学专业中级职称考试，考试通过的直接晋升中级职称。</w:t>
      </w:r>
    </w:p>
    <w:p w:rsidR="00925ADB" w:rsidRDefault="00925ADB">
      <w:pPr>
        <w:pStyle w:val="a9"/>
        <w:shd w:val="clear" w:color="auto" w:fill="FFFFFF"/>
        <w:spacing w:before="0" w:beforeAutospacing="0" w:after="0" w:afterAutospacing="0" w:line="600" w:lineRule="exact"/>
        <w:ind w:firstLine="480"/>
        <w:jc w:val="center"/>
        <w:rPr>
          <w:rFonts w:ascii="黑体" w:eastAsia="黑体" w:hAnsi="黑体"/>
          <w:bCs/>
          <w:sz w:val="32"/>
          <w:szCs w:val="32"/>
        </w:rPr>
      </w:pPr>
    </w:p>
    <w:p w:rsidR="00925ADB" w:rsidRDefault="00000000">
      <w:pPr>
        <w:pStyle w:val="a9"/>
        <w:shd w:val="clear" w:color="auto" w:fill="FFFFFF"/>
        <w:spacing w:before="0" w:beforeAutospacing="0" w:after="0" w:afterAutospacing="0" w:line="600" w:lineRule="exact"/>
        <w:ind w:firstLine="480"/>
        <w:jc w:val="center"/>
        <w:rPr>
          <w:rFonts w:ascii="黑体" w:eastAsia="黑体" w:hAnsi="黑体"/>
          <w:bCs/>
          <w:sz w:val="32"/>
          <w:szCs w:val="32"/>
        </w:rPr>
      </w:pPr>
      <w:r>
        <w:rPr>
          <w:rFonts w:ascii="黑体" w:eastAsia="黑体" w:hAnsi="黑体" w:hint="eastAsia"/>
          <w:bCs/>
          <w:sz w:val="32"/>
          <w:szCs w:val="32"/>
        </w:rPr>
        <w:t>第二章 申报</w:t>
      </w:r>
      <w:r>
        <w:rPr>
          <w:rFonts w:ascii="黑体" w:eastAsia="黑体" w:hAnsi="黑体"/>
          <w:bCs/>
          <w:sz w:val="32"/>
          <w:szCs w:val="32"/>
        </w:rPr>
        <w:t>基本</w:t>
      </w:r>
      <w:r>
        <w:rPr>
          <w:rFonts w:ascii="黑体" w:eastAsia="黑体" w:hAnsi="黑体" w:hint="eastAsia"/>
          <w:bCs/>
          <w:sz w:val="32"/>
          <w:szCs w:val="32"/>
        </w:rPr>
        <w:t>条件</w:t>
      </w:r>
    </w:p>
    <w:p w:rsidR="00925ADB" w:rsidRDefault="00000000">
      <w:pPr>
        <w:spacing w:line="600" w:lineRule="exact"/>
        <w:ind w:firstLineChars="200" w:firstLine="640"/>
        <w:rPr>
          <w:rFonts w:ascii="华文仿宋" w:eastAsia="华文仿宋" w:hAnsi="华文仿宋"/>
          <w:color w:val="C00000"/>
          <w:sz w:val="32"/>
          <w:highlight w:val="yellow"/>
        </w:rPr>
      </w:pPr>
      <w:r>
        <w:rPr>
          <w:rFonts w:ascii="黑体" w:eastAsia="黑体" w:hAnsi="黑体" w:hint="eastAsia"/>
          <w:bCs/>
          <w:sz w:val="32"/>
          <w:szCs w:val="32"/>
        </w:rPr>
        <w:t xml:space="preserve">第六条 </w:t>
      </w:r>
      <w:r>
        <w:rPr>
          <w:rFonts w:ascii="黑体" w:eastAsia="黑体" w:hAnsi="黑体"/>
          <w:bCs/>
          <w:sz w:val="32"/>
          <w:szCs w:val="32"/>
        </w:rPr>
        <w:t xml:space="preserve"> </w:t>
      </w:r>
      <w:r>
        <w:rPr>
          <w:rFonts w:ascii="Times New Roman" w:eastAsia="仿宋_GB2312" w:hAnsi="Times New Roman" w:hint="eastAsia"/>
          <w:sz w:val="32"/>
          <w:szCs w:val="32"/>
        </w:rPr>
        <w:t>拥护中国共产党领导，热爱祖国，</w:t>
      </w:r>
      <w:r>
        <w:rPr>
          <w:rFonts w:ascii="Times New Roman" w:eastAsia="仿宋_GB2312" w:hAnsi="Times New Roman"/>
          <w:sz w:val="32"/>
          <w:szCs w:val="32"/>
        </w:rPr>
        <w:t>遵守中华人民共和国宪法等法律法规</w:t>
      </w:r>
      <w:r>
        <w:rPr>
          <w:rFonts w:ascii="Times New Roman" w:eastAsia="仿宋_GB2312" w:hAnsi="Times New Roman" w:hint="eastAsia"/>
          <w:sz w:val="32"/>
          <w:szCs w:val="32"/>
        </w:rPr>
        <w:t>制度</w:t>
      </w:r>
      <w:r>
        <w:rPr>
          <w:rFonts w:ascii="Times New Roman" w:eastAsia="仿宋_GB2312" w:hAnsi="Times New Roman"/>
          <w:sz w:val="32"/>
          <w:szCs w:val="32"/>
        </w:rPr>
        <w:t>，</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社会主义核心价值观，树立中华民族共同体意识，贯彻新时代卫生与健康工作方针，自觉</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“敬佑生命、救死扶伤、甘于奉献、大爱无疆”的职业精神，具备良好的政治素质、协作精神、敬业精神和医</w:t>
      </w:r>
      <w:r>
        <w:rPr>
          <w:rFonts w:ascii="Times New Roman" w:eastAsia="仿宋_GB2312" w:hAnsi="Times New Roman" w:hint="eastAsia"/>
          <w:sz w:val="32"/>
          <w:szCs w:val="32"/>
        </w:rPr>
        <w:lastRenderedPageBreak/>
        <w:t>德医风，</w:t>
      </w:r>
      <w:r>
        <w:rPr>
          <w:rFonts w:ascii="Times New Roman" w:eastAsia="仿宋_GB2312" w:hAnsi="Times New Roman"/>
          <w:sz w:val="32"/>
          <w:szCs w:val="32"/>
        </w:rPr>
        <w:t>积极为自治区经济社会发展服务。</w:t>
      </w:r>
    </w:p>
    <w:p w:rsidR="00925ADB" w:rsidRDefault="00000000">
      <w:pPr>
        <w:pStyle w:val="a9"/>
        <w:shd w:val="clear" w:color="auto" w:fill="FFFFFF"/>
        <w:spacing w:before="0" w:beforeAutospacing="0" w:after="0" w:afterAutospacing="0" w:line="600" w:lineRule="exact"/>
        <w:ind w:firstLineChars="200" w:firstLine="640"/>
        <w:jc w:val="both"/>
        <w:rPr>
          <w:rFonts w:ascii="华文仿宋" w:eastAsia="仿宋_GB2312" w:hAnsi="华文仿宋"/>
          <w:color w:val="C00000"/>
          <w:sz w:val="32"/>
        </w:rPr>
      </w:pPr>
      <w:r>
        <w:rPr>
          <w:rFonts w:ascii="黑体" w:eastAsia="黑体" w:hAnsi="黑体" w:hint="eastAsia"/>
          <w:bCs/>
          <w:sz w:val="32"/>
          <w:szCs w:val="32"/>
        </w:rPr>
        <w:t xml:space="preserve">第七条 </w:t>
      </w:r>
      <w:r>
        <w:rPr>
          <w:rFonts w:ascii="黑体" w:eastAsia="黑体" w:hAnsi="黑体"/>
          <w:bCs/>
          <w:sz w:val="32"/>
          <w:szCs w:val="32"/>
        </w:rPr>
        <w:t xml:space="preserve"> </w:t>
      </w:r>
      <w:r>
        <w:rPr>
          <w:rFonts w:ascii="Times New Roman" w:eastAsia="仿宋_GB2312" w:hAnsi="Times New Roman"/>
          <w:sz w:val="32"/>
          <w:szCs w:val="32"/>
        </w:rPr>
        <w:t>申报高级职称</w:t>
      </w:r>
      <w:proofErr w:type="gramStart"/>
      <w:r>
        <w:rPr>
          <w:rFonts w:ascii="Times New Roman" w:eastAsia="仿宋_GB2312" w:hAnsi="Times New Roman"/>
          <w:sz w:val="32"/>
          <w:szCs w:val="32"/>
        </w:rPr>
        <w:t>须</w:t>
      </w:r>
      <w:r>
        <w:rPr>
          <w:rFonts w:ascii="Times New Roman" w:eastAsia="仿宋_GB2312" w:hAnsi="Times New Roman" w:hint="eastAsia"/>
          <w:sz w:val="32"/>
          <w:szCs w:val="32"/>
        </w:rPr>
        <w:t>所在</w:t>
      </w:r>
      <w:proofErr w:type="gramEnd"/>
      <w:r>
        <w:rPr>
          <w:rFonts w:ascii="Times New Roman" w:eastAsia="仿宋_GB2312" w:hAnsi="Times New Roman"/>
          <w:sz w:val="32"/>
          <w:szCs w:val="32"/>
        </w:rPr>
        <w:t>单位聘用在</w:t>
      </w:r>
      <w:r>
        <w:rPr>
          <w:rFonts w:ascii="Times New Roman" w:eastAsia="仿宋_GB2312" w:hAnsi="Times New Roman" w:hint="eastAsia"/>
          <w:sz w:val="32"/>
          <w:szCs w:val="32"/>
        </w:rPr>
        <w:t>下一</w:t>
      </w:r>
      <w:r>
        <w:rPr>
          <w:rFonts w:ascii="Times New Roman" w:eastAsia="仿宋_GB2312" w:hAnsi="Times New Roman"/>
          <w:sz w:val="32"/>
          <w:szCs w:val="32"/>
        </w:rPr>
        <w:t>级专业技术</w:t>
      </w:r>
      <w:r>
        <w:rPr>
          <w:rFonts w:ascii="Times New Roman" w:eastAsia="仿宋_GB2312" w:hAnsi="Times New Roman" w:hint="eastAsia"/>
          <w:sz w:val="32"/>
          <w:szCs w:val="32"/>
        </w:rPr>
        <w:t>资格</w:t>
      </w:r>
      <w:r>
        <w:rPr>
          <w:rFonts w:ascii="Times New Roman" w:eastAsia="仿宋_GB2312" w:hAnsi="Times New Roman"/>
          <w:sz w:val="32"/>
          <w:szCs w:val="32"/>
        </w:rPr>
        <w:t>岗位上</w:t>
      </w:r>
      <w:r>
        <w:rPr>
          <w:rFonts w:ascii="Times New Roman" w:eastAsia="仿宋_GB2312" w:hAnsi="Times New Roman" w:hint="eastAsia"/>
          <w:sz w:val="32"/>
          <w:szCs w:val="32"/>
        </w:rPr>
        <w:t>，且</w:t>
      </w:r>
      <w:r>
        <w:rPr>
          <w:rFonts w:ascii="Times New Roman" w:eastAsia="仿宋_GB2312" w:hAnsi="Times New Roman"/>
          <w:sz w:val="32"/>
          <w:szCs w:val="32"/>
        </w:rPr>
        <w:t>任现职以来近</w:t>
      </w:r>
      <w:r>
        <w:rPr>
          <w:rFonts w:ascii="仿宋_GB2312" w:eastAsia="仿宋_GB2312" w:hAnsi="仿宋_GB2312" w:cs="仿宋_GB2312" w:hint="eastAsia"/>
          <w:sz w:val="32"/>
          <w:szCs w:val="32"/>
        </w:rPr>
        <w:t>三</w:t>
      </w:r>
      <w:r>
        <w:rPr>
          <w:rFonts w:ascii="Times New Roman" w:eastAsia="仿宋_GB2312" w:hAnsi="Times New Roman"/>
          <w:sz w:val="32"/>
          <w:szCs w:val="32"/>
        </w:rPr>
        <w:t>年年度考核均为合格以上</w:t>
      </w:r>
      <w:r>
        <w:rPr>
          <w:rFonts w:ascii="Times New Roman" w:eastAsia="仿宋_GB2312" w:hAnsi="Times New Roman"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黑体" w:eastAsia="黑体" w:hAnsi="黑体"/>
          <w:bCs/>
          <w:sz w:val="32"/>
          <w:szCs w:val="32"/>
        </w:rPr>
      </w:pPr>
      <w:r>
        <w:rPr>
          <w:rFonts w:ascii="黑体" w:eastAsia="黑体" w:hAnsi="黑体" w:hint="eastAsia"/>
          <w:bCs/>
          <w:sz w:val="32"/>
          <w:szCs w:val="32"/>
        </w:rPr>
        <w:t xml:space="preserve">第八条 </w:t>
      </w:r>
      <w:r>
        <w:rPr>
          <w:rFonts w:ascii="黑体" w:eastAsia="黑体" w:hAnsi="黑体"/>
          <w:bCs/>
          <w:sz w:val="32"/>
          <w:szCs w:val="32"/>
        </w:rPr>
        <w:t xml:space="preserve"> </w:t>
      </w:r>
      <w:r>
        <w:rPr>
          <w:rFonts w:ascii="仿宋_GB2312" w:eastAsia="仿宋_GB2312" w:hAnsi="仿宋_GB2312" w:cs="仿宋_GB2312" w:hint="eastAsia"/>
          <w:sz w:val="32"/>
          <w:szCs w:val="32"/>
        </w:rPr>
        <w:t>申报人须具备相应专业类别的执业准入资格，并按规定进行注册，取得相应的执业证书。</w:t>
      </w:r>
    </w:p>
    <w:p w:rsidR="00925ADB" w:rsidRDefault="00000000">
      <w:pPr>
        <w:pStyle w:val="a9"/>
        <w:shd w:val="clear" w:color="auto" w:fill="FFFFFF"/>
        <w:spacing w:before="0" w:beforeAutospacing="0" w:after="0" w:afterAutospacing="0" w:line="600" w:lineRule="exact"/>
        <w:ind w:firstLineChars="200" w:firstLine="640"/>
        <w:jc w:val="both"/>
        <w:rPr>
          <w:rFonts w:ascii="华文仿宋" w:eastAsia="华文仿宋" w:hAnsi="华文仿宋"/>
          <w:color w:val="FF0000"/>
          <w:sz w:val="32"/>
        </w:rPr>
      </w:pPr>
      <w:r>
        <w:rPr>
          <w:rFonts w:ascii="黑体" w:eastAsia="黑体" w:hAnsi="黑体" w:hint="eastAsia"/>
          <w:bCs/>
          <w:sz w:val="32"/>
          <w:szCs w:val="32"/>
        </w:rPr>
        <w:t xml:space="preserve">第九条 </w:t>
      </w:r>
      <w:r>
        <w:rPr>
          <w:rFonts w:ascii="黑体" w:eastAsia="黑体" w:hAnsi="黑体"/>
          <w:bCs/>
          <w:sz w:val="32"/>
          <w:szCs w:val="32"/>
        </w:rPr>
        <w:t xml:space="preserve"> </w:t>
      </w:r>
      <w:r>
        <w:rPr>
          <w:rFonts w:ascii="仿宋_GB2312" w:eastAsia="仿宋_GB2312" w:hAnsi="仿宋_GB2312" w:cs="仿宋_GB2312" w:hint="eastAsia"/>
          <w:sz w:val="32"/>
          <w:szCs w:val="32"/>
        </w:rPr>
        <w:t>申报人</w:t>
      </w:r>
      <w:r>
        <w:rPr>
          <w:rFonts w:ascii="Times New Roman" w:eastAsia="仿宋_GB2312" w:hAnsi="Times New Roman" w:hint="eastAsia"/>
          <w:sz w:val="32"/>
          <w:szCs w:val="32"/>
        </w:rPr>
        <w:t>须</w:t>
      </w:r>
      <w:r>
        <w:rPr>
          <w:rFonts w:ascii="Times New Roman" w:eastAsia="仿宋_GB2312" w:hAnsi="Times New Roman"/>
          <w:sz w:val="32"/>
          <w:szCs w:val="32"/>
        </w:rPr>
        <w:t>按</w:t>
      </w:r>
      <w:r>
        <w:rPr>
          <w:rFonts w:ascii="仿宋_GB2312" w:eastAsia="仿宋_GB2312" w:hAnsi="仿宋_GB2312" w:cs="仿宋_GB2312" w:hint="eastAsia"/>
          <w:sz w:val="32"/>
          <w:szCs w:val="32"/>
        </w:rPr>
        <w:t>国家</w:t>
      </w:r>
      <w:r>
        <w:rPr>
          <w:rFonts w:ascii="仿宋_GB2312" w:eastAsia="仿宋_GB2312" w:hAnsi="仿宋_GB2312" w:cs="仿宋_GB2312"/>
          <w:sz w:val="32"/>
          <w:szCs w:val="32"/>
        </w:rPr>
        <w:t>和自治区</w:t>
      </w:r>
      <w:r>
        <w:rPr>
          <w:rFonts w:ascii="Times New Roman" w:eastAsia="仿宋_GB2312" w:hAnsi="Times New Roman"/>
          <w:sz w:val="32"/>
          <w:szCs w:val="32"/>
        </w:rPr>
        <w:t>要求</w:t>
      </w:r>
      <w:r>
        <w:rPr>
          <w:rFonts w:ascii="Times New Roman" w:eastAsia="仿宋_GB2312" w:hAnsi="Times New Roman" w:hint="eastAsia"/>
          <w:sz w:val="32"/>
          <w:szCs w:val="32"/>
        </w:rPr>
        <w:t>参加</w:t>
      </w:r>
      <w:r>
        <w:rPr>
          <w:rFonts w:ascii="Times New Roman" w:eastAsia="仿宋_GB2312" w:hAnsi="Times New Roman"/>
          <w:sz w:val="32"/>
          <w:szCs w:val="32"/>
        </w:rPr>
        <w:t>继续教育</w:t>
      </w:r>
      <w:r>
        <w:rPr>
          <w:rFonts w:ascii="Times New Roman" w:eastAsia="仿宋_GB2312" w:hAnsi="Times New Roman" w:hint="eastAsia"/>
          <w:sz w:val="32"/>
          <w:szCs w:val="32"/>
        </w:rPr>
        <w:t>学习，并完成</w:t>
      </w:r>
      <w:r>
        <w:rPr>
          <w:rFonts w:ascii="Times New Roman" w:eastAsia="仿宋_GB2312" w:hAnsi="Times New Roman"/>
          <w:sz w:val="32"/>
          <w:szCs w:val="32"/>
        </w:rPr>
        <w:t>年度学习任务。</w:t>
      </w:r>
      <w:proofErr w:type="gramStart"/>
      <w:r>
        <w:rPr>
          <w:rFonts w:ascii="Times New Roman" w:eastAsia="仿宋_GB2312" w:hAnsi="Times New Roman" w:hint="eastAsia"/>
          <w:sz w:val="32"/>
          <w:szCs w:val="32"/>
        </w:rPr>
        <w:t>申报正</w:t>
      </w:r>
      <w:proofErr w:type="gramEnd"/>
      <w:r>
        <w:rPr>
          <w:rFonts w:ascii="Times New Roman" w:eastAsia="仿宋_GB2312" w:hAnsi="Times New Roman" w:hint="eastAsia"/>
          <w:sz w:val="32"/>
          <w:szCs w:val="32"/>
        </w:rPr>
        <w:t>高级、副高级专业技术资格人员须到区内外三级以上医疗机构或区外同级医疗机构脱产进修学习</w:t>
      </w:r>
      <w:r>
        <w:rPr>
          <w:rFonts w:ascii="Times New Roman" w:eastAsia="仿宋_GB2312" w:hAnsi="Times New Roman" w:hint="eastAsia"/>
          <w:sz w:val="32"/>
          <w:szCs w:val="32"/>
        </w:rPr>
        <w:t>6</w:t>
      </w:r>
      <w:r>
        <w:rPr>
          <w:rFonts w:ascii="Times New Roman" w:eastAsia="仿宋_GB2312" w:hAnsi="Times New Roman" w:hint="eastAsia"/>
          <w:sz w:val="32"/>
          <w:szCs w:val="32"/>
        </w:rPr>
        <w:t>个月，并取得结业证书。</w:t>
      </w:r>
      <w:r>
        <w:rPr>
          <w:rFonts w:ascii="华文仿宋" w:eastAsia="华文仿宋" w:hAnsi="华文仿宋" w:hint="eastAsia"/>
          <w:sz w:val="32"/>
        </w:rPr>
        <w:t>国家、</w:t>
      </w:r>
      <w:r>
        <w:rPr>
          <w:rFonts w:ascii="华文仿宋" w:eastAsia="华文仿宋" w:hAnsi="华文仿宋"/>
          <w:sz w:val="32"/>
        </w:rPr>
        <w:t>自治区老中医药（</w:t>
      </w:r>
      <w:r>
        <w:rPr>
          <w:rFonts w:ascii="华文仿宋" w:eastAsia="华文仿宋" w:hAnsi="华文仿宋" w:hint="eastAsia"/>
          <w:sz w:val="32"/>
        </w:rPr>
        <w:t>蒙医药</w:t>
      </w:r>
      <w:r>
        <w:rPr>
          <w:rFonts w:ascii="华文仿宋" w:eastAsia="华文仿宋" w:hAnsi="华文仿宋"/>
          <w:sz w:val="32"/>
        </w:rPr>
        <w:t>）</w:t>
      </w:r>
      <w:r>
        <w:rPr>
          <w:rFonts w:ascii="华文仿宋" w:eastAsia="华文仿宋" w:hAnsi="华文仿宋" w:hint="eastAsia"/>
          <w:sz w:val="32"/>
        </w:rPr>
        <w:t>学术</w:t>
      </w:r>
      <w:r>
        <w:rPr>
          <w:rFonts w:ascii="华文仿宋" w:eastAsia="华文仿宋" w:hAnsi="华文仿宋"/>
          <w:sz w:val="32"/>
        </w:rPr>
        <w:t>经验继承人</w:t>
      </w:r>
      <w:r>
        <w:rPr>
          <w:rFonts w:ascii="华文仿宋" w:eastAsia="华文仿宋" w:hAnsi="华文仿宋" w:hint="eastAsia"/>
          <w:sz w:val="32"/>
        </w:rPr>
        <w:t>经结业出师考核合格并取得出师证书的视为完成进修培训学习。在</w:t>
      </w:r>
      <w:r>
        <w:rPr>
          <w:rFonts w:ascii="华文仿宋" w:eastAsia="华文仿宋" w:hAnsi="华文仿宋"/>
          <w:sz w:val="32"/>
        </w:rPr>
        <w:t>职</w:t>
      </w:r>
      <w:r>
        <w:rPr>
          <w:rFonts w:ascii="华文仿宋" w:eastAsia="华文仿宋" w:hAnsi="华文仿宋" w:hint="eastAsia"/>
          <w:sz w:val="32"/>
        </w:rPr>
        <w:t>攻读博士</w:t>
      </w:r>
      <w:r>
        <w:rPr>
          <w:rFonts w:ascii="华文仿宋" w:eastAsia="华文仿宋" w:hAnsi="华文仿宋"/>
          <w:sz w:val="32"/>
        </w:rPr>
        <w:t>或</w:t>
      </w:r>
      <w:r>
        <w:rPr>
          <w:rFonts w:ascii="华文仿宋" w:eastAsia="华文仿宋" w:hAnsi="华文仿宋" w:hint="eastAsia"/>
          <w:sz w:val="32"/>
        </w:rPr>
        <w:t>硕士毕业取得</w:t>
      </w:r>
      <w:r>
        <w:rPr>
          <w:rFonts w:ascii="华文仿宋" w:eastAsia="华文仿宋" w:hAnsi="华文仿宋"/>
          <w:sz w:val="32"/>
        </w:rPr>
        <w:t>相应证书者</w:t>
      </w:r>
      <w:r>
        <w:rPr>
          <w:rFonts w:ascii="华文仿宋" w:eastAsia="华文仿宋" w:hAnsi="华文仿宋" w:hint="eastAsia"/>
          <w:sz w:val="32"/>
        </w:rPr>
        <w:t>视为完成进修学习。</w:t>
      </w:r>
    </w:p>
    <w:p w:rsidR="00925ADB" w:rsidRDefault="00000000">
      <w:pPr>
        <w:pStyle w:val="a9"/>
        <w:shd w:val="clear" w:color="auto" w:fill="FFFFFF"/>
        <w:spacing w:before="0" w:beforeAutospacing="0" w:after="0" w:afterAutospacing="0" w:line="600" w:lineRule="exact"/>
        <w:ind w:firstLineChars="200" w:firstLine="640"/>
        <w:jc w:val="both"/>
        <w:rPr>
          <w:rFonts w:ascii="华文仿宋" w:eastAsia="华文仿宋" w:hAnsi="华文仿宋"/>
          <w:sz w:val="32"/>
        </w:rPr>
      </w:pPr>
      <w:r>
        <w:rPr>
          <w:rFonts w:ascii="黑体" w:eastAsia="黑体" w:hAnsi="黑体" w:hint="eastAsia"/>
          <w:bCs/>
          <w:sz w:val="32"/>
          <w:szCs w:val="32"/>
        </w:rPr>
        <w:t xml:space="preserve">第十条 </w:t>
      </w:r>
      <w:r>
        <w:rPr>
          <w:rFonts w:ascii="黑体" w:eastAsia="黑体" w:hAnsi="黑体"/>
          <w:bCs/>
          <w:sz w:val="32"/>
          <w:szCs w:val="32"/>
        </w:rPr>
        <w:t xml:space="preserve"> </w:t>
      </w:r>
      <w:r>
        <w:rPr>
          <w:rFonts w:ascii="仿宋_GB2312" w:eastAsia="仿宋_GB2312" w:hAnsi="仿宋_GB2312" w:cs="仿宋_GB2312" w:hint="eastAsia"/>
          <w:sz w:val="32"/>
          <w:szCs w:val="32"/>
        </w:rPr>
        <w:t>按照国家和自治区有关要求到基层医疗卫生机构服务的城市医师在申报副高级职称评审前，须完成卫生健康行政主管部门规定的累计一年以上在</w:t>
      </w:r>
      <w:r>
        <w:rPr>
          <w:rFonts w:ascii="仿宋_GB2312" w:eastAsia="仿宋_GB2312" w:hAnsi="仿宋_GB2312" w:cs="仿宋_GB2312"/>
          <w:sz w:val="32"/>
          <w:szCs w:val="32"/>
        </w:rPr>
        <w:t>旗</w:t>
      </w:r>
      <w:r>
        <w:rPr>
          <w:rFonts w:ascii="仿宋" w:eastAsia="仿宋" w:hAnsi="仿宋" w:hint="eastAsia"/>
          <w:sz w:val="32"/>
          <w:szCs w:val="32"/>
        </w:rPr>
        <w:t>县级</w:t>
      </w:r>
      <w:r>
        <w:rPr>
          <w:rFonts w:ascii="仿宋_GB2312" w:eastAsia="仿宋_GB2312" w:hAnsi="仿宋_GB2312" w:cs="仿宋_GB2312" w:hint="eastAsia"/>
          <w:sz w:val="32"/>
          <w:szCs w:val="32"/>
        </w:rPr>
        <w:t>及以下</w:t>
      </w:r>
      <w:r>
        <w:rPr>
          <w:rFonts w:ascii="仿宋" w:eastAsia="仿宋" w:hAnsi="仿宋" w:hint="eastAsia"/>
          <w:sz w:val="32"/>
          <w:szCs w:val="32"/>
        </w:rPr>
        <w:t>或者对口支援的医疗卫生机构提供医疗卫生服务的经历</w:t>
      </w:r>
      <w:r>
        <w:rPr>
          <w:rFonts w:ascii="仿宋_GB2312" w:eastAsia="仿宋_GB2312" w:hAnsi="仿宋_GB2312" w:cs="仿宋_GB2312" w:hint="eastAsia"/>
          <w:sz w:val="32"/>
          <w:szCs w:val="32"/>
        </w:rPr>
        <w:t>，其方式可采取集中一次完成，也可采取分时段完成，其连续服务时间在三个月以上的方可累计计算。</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hAnsi="仿宋_GB2312" w:cs="仿宋_GB2312"/>
          <w:strike/>
          <w:sz w:val="32"/>
          <w:szCs w:val="32"/>
        </w:rPr>
      </w:pPr>
      <w:r>
        <w:rPr>
          <w:rFonts w:ascii="黑体" w:eastAsia="黑体" w:hAnsi="黑体" w:hint="eastAsia"/>
          <w:bCs/>
          <w:sz w:val="32"/>
          <w:szCs w:val="32"/>
        </w:rPr>
        <w:t>第十一条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中医（蒙医）</w:t>
      </w:r>
      <w:r>
        <w:rPr>
          <w:rFonts w:ascii="仿宋_GB2312" w:eastAsia="仿宋_GB2312" w:hAnsi="仿宋_GB2312" w:cs="仿宋_GB2312"/>
          <w:sz w:val="32"/>
          <w:szCs w:val="32"/>
        </w:rPr>
        <w:t>破格申报条件和免试条件按照评审年度自治区职称改革工作有关规定</w:t>
      </w:r>
      <w:r>
        <w:rPr>
          <w:rFonts w:ascii="仿宋_GB2312" w:eastAsia="仿宋_GB2312" w:hAnsi="仿宋_GB2312" w:cs="仿宋_GB2312" w:hint="eastAsia"/>
          <w:sz w:val="32"/>
          <w:szCs w:val="32"/>
        </w:rPr>
        <w:t>及卫生系列高级职称考试政策</w:t>
      </w:r>
      <w:r>
        <w:rPr>
          <w:rFonts w:ascii="仿宋_GB2312" w:eastAsia="仿宋_GB2312" w:hAnsi="仿宋_GB2312" w:cs="仿宋_GB2312"/>
          <w:sz w:val="32"/>
          <w:szCs w:val="32"/>
        </w:rPr>
        <w:t>执行。</w:t>
      </w:r>
      <w:r>
        <w:rPr>
          <w:rFonts w:ascii="仿宋_GB2312" w:eastAsia="仿宋_GB2312" w:hAnsi="仿宋_GB2312" w:cs="仿宋_GB2312" w:hint="eastAsia"/>
          <w:sz w:val="32"/>
          <w:szCs w:val="32"/>
        </w:rPr>
        <w:t>国家或自治区老中医药（蒙医药）专家学术经验</w:t>
      </w:r>
      <w:proofErr w:type="gramStart"/>
      <w:r>
        <w:rPr>
          <w:rFonts w:ascii="仿宋_GB2312" w:eastAsia="仿宋_GB2312" w:hAnsi="仿宋_GB2312" w:cs="仿宋_GB2312" w:hint="eastAsia"/>
          <w:sz w:val="32"/>
          <w:szCs w:val="32"/>
        </w:rPr>
        <w:t>继承跟</w:t>
      </w:r>
      <w:proofErr w:type="gramEnd"/>
      <w:r>
        <w:rPr>
          <w:rFonts w:ascii="仿宋_GB2312" w:eastAsia="仿宋_GB2312" w:hAnsi="仿宋_GB2312" w:cs="仿宋_GB2312" w:hint="eastAsia"/>
          <w:sz w:val="32"/>
          <w:szCs w:val="32"/>
        </w:rPr>
        <w:t>师三年，经考核合格，取得出师证书的学术继</w:t>
      </w:r>
      <w:r>
        <w:rPr>
          <w:rFonts w:ascii="仿宋_GB2312" w:eastAsia="仿宋_GB2312" w:hAnsi="仿宋_GB2312" w:cs="仿宋_GB2312" w:hint="eastAsia"/>
          <w:sz w:val="32"/>
          <w:szCs w:val="32"/>
        </w:rPr>
        <w:lastRenderedPageBreak/>
        <w:t>承人，可提前一年申报中、高级专业技术资格，仅限使用一次。</w:t>
      </w:r>
    </w:p>
    <w:p w:rsidR="00925ADB" w:rsidRDefault="00000000">
      <w:pPr>
        <w:spacing w:line="600" w:lineRule="exact"/>
        <w:rPr>
          <w:rFonts w:ascii="仿宋_GB2312" w:eastAsia="仿宋_GB2312" w:hAnsi="仿宋_GB2312" w:cs="仿宋_GB2312"/>
          <w:sz w:val="32"/>
          <w:szCs w:val="32"/>
        </w:rPr>
      </w:pPr>
      <w:r>
        <w:rPr>
          <w:rFonts w:ascii="华文仿宋" w:eastAsia="华文仿宋" w:hAnsi="华文仿宋" w:hint="eastAsia"/>
          <w:sz w:val="32"/>
        </w:rPr>
        <w:t xml:space="preserve">    </w:t>
      </w:r>
      <w:r>
        <w:rPr>
          <w:rFonts w:ascii="黑体" w:eastAsia="黑体" w:hAnsi="黑体" w:hint="eastAsia"/>
          <w:bCs/>
          <w:sz w:val="32"/>
          <w:szCs w:val="32"/>
        </w:rPr>
        <w:t xml:space="preserve">第十二条 </w:t>
      </w:r>
      <w:r>
        <w:rPr>
          <w:rFonts w:ascii="黑体" w:eastAsia="黑体" w:hAnsi="黑体"/>
          <w:bCs/>
          <w:sz w:val="32"/>
          <w:szCs w:val="32"/>
        </w:rPr>
        <w:t xml:space="preserve"> </w:t>
      </w:r>
      <w:r>
        <w:rPr>
          <w:rFonts w:ascii="仿宋_GB2312" w:eastAsia="仿宋_GB2312" w:hAnsi="仿宋_GB2312" w:cs="仿宋_GB2312" w:hint="eastAsia"/>
          <w:sz w:val="32"/>
          <w:szCs w:val="32"/>
        </w:rPr>
        <w:t>学历(学位)、资历条件</w:t>
      </w:r>
    </w:p>
    <w:p w:rsidR="00925ADB" w:rsidRDefault="00000000">
      <w:pPr>
        <w:pStyle w:val="a9"/>
        <w:shd w:val="clear" w:color="auto" w:fill="FFFFFF"/>
        <w:spacing w:before="0" w:beforeAutospacing="0" w:after="0" w:afterAutospacing="0" w:line="600" w:lineRule="exact"/>
        <w:ind w:firstLine="48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（一）</w:t>
      </w:r>
      <w:proofErr w:type="gramStart"/>
      <w:r>
        <w:rPr>
          <w:rFonts w:ascii="仿宋_GB2312" w:eastAsia="仿宋_GB2312" w:hAnsi="仿宋_GB2312" w:cs="仿宋_GB2312" w:hint="eastAsia"/>
          <w:b/>
          <w:sz w:val="32"/>
          <w:szCs w:val="32"/>
        </w:rPr>
        <w:t>申报正</w:t>
      </w:r>
      <w:proofErr w:type="gramEnd"/>
      <w:r>
        <w:rPr>
          <w:rFonts w:ascii="仿宋_GB2312" w:eastAsia="仿宋_GB2312" w:hAnsi="仿宋_GB2312" w:cs="仿宋_GB2312" w:hint="eastAsia"/>
          <w:b/>
          <w:sz w:val="32"/>
          <w:szCs w:val="32"/>
        </w:rPr>
        <w:t>高级资格须具备下列条件之一：</w:t>
      </w:r>
    </w:p>
    <w:p w:rsidR="00925ADB" w:rsidRDefault="00000000">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1.具备大学本科及以上学历或学士及以上学位，受聘担任本专业副主任医师职务满5年；或具备大专学历，受聘副主任医师职务满10年。</w:t>
      </w:r>
    </w:p>
    <w:p w:rsidR="00925ADB"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2.具备大学本科及以上学历或学士及以上学位，受聘担任副主任护师职</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满5年；或具备大专学历，受聘副主任护师职</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满10年。</w:t>
      </w:r>
    </w:p>
    <w:p w:rsidR="00925ADB" w:rsidRDefault="00000000">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（二）申报副高级资格须具备下列条件之一：</w:t>
      </w:r>
    </w:p>
    <w:p w:rsidR="00925ADB"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1.具备大学本科及以上学历或学士及以上学位，受聘担任主治医师职务满5年；或具备大学专科学历，担任主治医师满7年；</w:t>
      </w:r>
    </w:p>
    <w:p w:rsidR="00925ADB"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.具备大学本科及以上学历或学士及以上学位，受聘担任主管护师职</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满5年；或具备大学专科学历，受聘担任主</w:t>
      </w:r>
      <w:proofErr w:type="gramStart"/>
      <w:r>
        <w:rPr>
          <w:rFonts w:ascii="仿宋_GB2312" w:eastAsia="仿宋_GB2312" w:hAnsi="仿宋_GB2312" w:cs="仿宋_GB2312" w:hint="eastAsia"/>
          <w:sz w:val="32"/>
          <w:szCs w:val="32"/>
        </w:rPr>
        <w:t>管护师满7年</w:t>
      </w:r>
      <w:proofErr w:type="gramEnd"/>
      <w:r>
        <w:rPr>
          <w:rFonts w:ascii="仿宋_GB2312" w:eastAsia="仿宋_GB2312" w:hAnsi="仿宋_GB2312" w:cs="仿宋_GB2312" w:hint="eastAsia"/>
          <w:sz w:val="32"/>
          <w:szCs w:val="32"/>
        </w:rPr>
        <w:t>。</w:t>
      </w:r>
    </w:p>
    <w:p w:rsidR="00925ADB" w:rsidRDefault="00000000">
      <w:pPr>
        <w:pStyle w:val="a9"/>
        <w:shd w:val="clear" w:color="auto" w:fill="FFFFFF"/>
        <w:spacing w:before="0" w:beforeAutospacing="0" w:after="0" w:afterAutospacing="0" w:line="600" w:lineRule="exact"/>
        <w:ind w:firstLineChars="827" w:firstLine="2646"/>
        <w:jc w:val="both"/>
        <w:rPr>
          <w:rFonts w:ascii="黑体" w:eastAsia="黑体" w:hAnsi="黑体"/>
          <w:bCs/>
          <w:sz w:val="32"/>
          <w:szCs w:val="32"/>
        </w:rPr>
      </w:pPr>
      <w:r>
        <w:rPr>
          <w:rFonts w:ascii="黑体" w:eastAsia="黑体" w:hAnsi="黑体" w:hint="eastAsia"/>
          <w:bCs/>
          <w:sz w:val="32"/>
          <w:szCs w:val="32"/>
        </w:rPr>
        <w:t>第三章</w:t>
      </w:r>
      <w:r>
        <w:rPr>
          <w:rFonts w:ascii="黑体" w:eastAsia="黑体" w:hAnsi="黑体" w:hint="eastAsia"/>
          <w:bCs/>
          <w:sz w:val="32"/>
          <w:szCs w:val="32"/>
          <w:lang w:val="en"/>
        </w:rPr>
        <w:t xml:space="preserve"> </w:t>
      </w:r>
      <w:r>
        <w:rPr>
          <w:rFonts w:ascii="黑体" w:eastAsia="黑体" w:hAnsi="黑体" w:hint="eastAsia"/>
          <w:bCs/>
          <w:sz w:val="32"/>
          <w:szCs w:val="32"/>
        </w:rPr>
        <w:t>能力业绩条件</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hint="eastAsia"/>
          <w:bCs/>
          <w:sz w:val="32"/>
          <w:szCs w:val="32"/>
        </w:rPr>
        <w:t>第十三条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Ansi="仿宋_GB2312" w:cs="仿宋_GB2312" w:hint="eastAsia"/>
          <w:sz w:val="32"/>
          <w:szCs w:val="32"/>
        </w:rPr>
        <w:t>正高级职称</w:t>
      </w:r>
    </w:p>
    <w:p w:rsidR="00925ADB" w:rsidRDefault="00000000">
      <w:pPr>
        <w:pStyle w:val="a9"/>
        <w:shd w:val="clear" w:color="auto" w:fill="FFFFFF"/>
        <w:spacing w:before="0" w:beforeAutospacing="0" w:after="0" w:afterAutospacing="0" w:line="60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（一）理论水平</w:t>
      </w:r>
    </w:p>
    <w:p w:rsidR="00925AD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系统掌握和应用本专业基础理论及专业技术，基础理论功底扎实。对本专业领域内较复杂疾病、较疑难病症和危急重症有较深理解，能正确诊断和熟练处置。深入了解本专业</w:t>
      </w:r>
      <w:r>
        <w:rPr>
          <w:rFonts w:ascii="仿宋_GB2312" w:eastAsia="仿宋_GB2312" w:hint="eastAsia"/>
          <w:sz w:val="32"/>
          <w:szCs w:val="32"/>
        </w:rPr>
        <w:lastRenderedPageBreak/>
        <w:t>国内外现状和发展趋势，不断汲取新理论、新知识和新技术，并能运用于临床实践和研究中。对本专业相关法律、法规、标准及技术规范有深入研究。</w:t>
      </w:r>
    </w:p>
    <w:p w:rsidR="00925ADB" w:rsidRDefault="00000000">
      <w:pPr>
        <w:pStyle w:val="a9"/>
        <w:shd w:val="clear" w:color="auto" w:fill="FFFFFF"/>
        <w:spacing w:before="0" w:beforeAutospacing="0" w:after="0" w:afterAutospacing="0" w:line="600" w:lineRule="exact"/>
        <w:ind w:firstLineChars="200" w:firstLine="643"/>
        <w:jc w:val="both"/>
        <w:rPr>
          <w:rFonts w:ascii="仿宋_GB2312" w:eastAsia="仿宋_GB2312"/>
          <w:b/>
          <w:sz w:val="32"/>
          <w:szCs w:val="32"/>
        </w:rPr>
      </w:pPr>
      <w:r>
        <w:rPr>
          <w:rFonts w:ascii="仿宋_GB2312" w:eastAsia="仿宋_GB2312" w:hint="eastAsia"/>
          <w:b/>
          <w:sz w:val="32"/>
          <w:szCs w:val="32"/>
        </w:rPr>
        <w:t>（二）工作</w:t>
      </w:r>
      <w:r>
        <w:rPr>
          <w:rFonts w:ascii="仿宋_GB2312" w:eastAsia="仿宋_GB2312"/>
          <w:b/>
          <w:sz w:val="32"/>
          <w:szCs w:val="32"/>
        </w:rPr>
        <w:t>能力</w:t>
      </w:r>
    </w:p>
    <w:p w:rsidR="00925ADB" w:rsidRDefault="00000000">
      <w:pPr>
        <w:pStyle w:val="a9"/>
        <w:shd w:val="clear" w:color="auto" w:fill="FFFFFF"/>
        <w:spacing w:before="0" w:beforeAutospacing="0" w:after="0" w:afterAutospacing="0" w:line="60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sz w:val="32"/>
          <w:szCs w:val="32"/>
        </w:rPr>
        <w:t>1. 担任副主任医师期间</w:t>
      </w:r>
      <w:r>
        <w:rPr>
          <w:rFonts w:ascii="仿宋" w:eastAsia="仿宋" w:hAnsi="仿宋" w:cs="仿宋" w:hint="eastAsia"/>
          <w:color w:val="000000" w:themeColor="text1"/>
          <w:sz w:val="32"/>
          <w:szCs w:val="32"/>
        </w:rPr>
        <w:t>，须完成的工作量要求见（附表1）。</w:t>
      </w:r>
      <w:r>
        <w:rPr>
          <w:rFonts w:ascii="仿宋" w:eastAsia="仿宋" w:hAnsi="仿宋" w:cs="仿宋" w:hint="eastAsia"/>
          <w:sz w:val="32"/>
          <w:szCs w:val="32"/>
        </w:rPr>
        <w:t>主治或者主持的、能够反映其专业技术水平的抢救、死亡或</w:t>
      </w:r>
      <w:r>
        <w:rPr>
          <w:rFonts w:ascii="仿宋" w:eastAsia="仿宋" w:hAnsi="仿宋" w:cs="仿宋" w:hint="eastAsia"/>
          <w:color w:val="000000" w:themeColor="text1"/>
          <w:sz w:val="32"/>
          <w:szCs w:val="32"/>
        </w:rPr>
        <w:t>疑难病案5-10份（其中原始病案、手术视频不少于5份）。</w:t>
      </w:r>
    </w:p>
    <w:p w:rsidR="00925ADB" w:rsidRDefault="00000000">
      <w:pPr>
        <w:pStyle w:val="a9"/>
        <w:shd w:val="clear" w:color="auto" w:fill="FFFFFF"/>
        <w:spacing w:before="0" w:beforeAutospacing="0" w:after="0" w:afterAutospacing="0" w:line="60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2.担任副主任护师期间，平均每年参加临床护理、护理管理、护理教学工作时间总计不少于35周。</w:t>
      </w:r>
    </w:p>
    <w:p w:rsidR="00925ADB" w:rsidRDefault="00000000">
      <w:pPr>
        <w:pStyle w:val="a9"/>
        <w:shd w:val="clear" w:color="auto" w:fill="FFFFFF"/>
        <w:spacing w:before="0" w:beforeAutospacing="0" w:after="0" w:afterAutospacing="0" w:line="60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各专业领域人员还须完成以下工作：</w:t>
      </w:r>
    </w:p>
    <w:p w:rsidR="00925ADB" w:rsidRDefault="00000000">
      <w:pPr>
        <w:pStyle w:val="a9"/>
        <w:shd w:val="clear" w:color="auto" w:fill="FFFFFF"/>
        <w:spacing w:before="0" w:beforeAutospacing="0" w:after="0" w:afterAutospacing="0" w:line="60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en"/>
        </w:rPr>
        <w:t>(1)</w:t>
      </w:r>
      <w:r>
        <w:rPr>
          <w:rFonts w:ascii="仿宋" w:eastAsia="仿宋" w:hAnsi="仿宋" w:cs="仿宋" w:hint="eastAsia"/>
          <w:color w:val="000000" w:themeColor="text1"/>
          <w:sz w:val="32"/>
          <w:szCs w:val="32"/>
        </w:rPr>
        <w:t>中医（蒙医）类：用人单位基于中医（蒙医）病案首页数据，重点围绕以中医（蒙医）为主治疗的出院患者比例、中药饮片（蒙药）处方比、中医（蒙医）治疗疑难危重病患者数量、中医（蒙医）非药物疗法使用率等中医药（蒙医药）特色指标不少于所在单位规定的例数，测算方法见附表2</w:t>
      </w:r>
      <w:r>
        <w:rPr>
          <w:rFonts w:ascii="仿宋" w:eastAsia="仿宋" w:hAnsi="仿宋" w:cs="仿宋" w:hint="eastAsia"/>
          <w:color w:val="000000" w:themeColor="text1"/>
          <w:sz w:val="32"/>
          <w:szCs w:val="32"/>
          <w:lang w:val="en"/>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color w:val="000000" w:themeColor="text1"/>
          <w:sz w:val="32"/>
          <w:szCs w:val="32"/>
          <w:lang w:val="en"/>
        </w:rPr>
        <w:t>(2)</w:t>
      </w:r>
      <w:r>
        <w:rPr>
          <w:rFonts w:ascii="仿宋" w:eastAsia="仿宋" w:hAnsi="仿宋" w:cs="仿宋" w:hint="eastAsia"/>
          <w:color w:val="000000" w:themeColor="text1"/>
          <w:sz w:val="32"/>
          <w:szCs w:val="32"/>
        </w:rPr>
        <w:t>护理类：用人单位基于病历首页责任护士和</w:t>
      </w:r>
      <w:proofErr w:type="gramStart"/>
      <w:r>
        <w:rPr>
          <w:rFonts w:ascii="仿宋" w:eastAsia="仿宋" w:hAnsi="仿宋" w:cs="仿宋" w:hint="eastAsia"/>
          <w:color w:val="000000" w:themeColor="text1"/>
          <w:sz w:val="32"/>
          <w:szCs w:val="32"/>
        </w:rPr>
        <w:t>质控</w:t>
      </w:r>
      <w:proofErr w:type="gramEnd"/>
      <w:r>
        <w:rPr>
          <w:rFonts w:ascii="仿宋" w:eastAsia="仿宋" w:hAnsi="仿宋" w:cs="仿宋" w:hint="eastAsia"/>
          <w:color w:val="000000" w:themeColor="text1"/>
          <w:sz w:val="32"/>
          <w:szCs w:val="32"/>
        </w:rPr>
        <w:t>护</w:t>
      </w:r>
      <w:r>
        <w:rPr>
          <w:rFonts w:ascii="仿宋" w:eastAsia="仿宋" w:hAnsi="仿宋" w:cs="仿宋" w:hint="eastAsia"/>
          <w:sz w:val="32"/>
          <w:szCs w:val="32"/>
        </w:rPr>
        <w:t>士记录累积不少于240条。（急诊、重症、手术室、血透、</w:t>
      </w:r>
      <w:proofErr w:type="gramStart"/>
      <w:r>
        <w:rPr>
          <w:rFonts w:ascii="仿宋" w:eastAsia="仿宋" w:hAnsi="仿宋" w:cs="仿宋" w:hint="eastAsia"/>
          <w:sz w:val="32"/>
          <w:szCs w:val="32"/>
        </w:rPr>
        <w:t>导管室</w:t>
      </w:r>
      <w:proofErr w:type="gramEnd"/>
      <w:r>
        <w:rPr>
          <w:rFonts w:ascii="仿宋" w:eastAsia="仿宋" w:hAnsi="仿宋" w:cs="仿宋" w:hint="eastAsia"/>
          <w:sz w:val="32"/>
          <w:szCs w:val="32"/>
        </w:rPr>
        <w:t>等科室从相应记录单提取护士记录）。</w:t>
      </w:r>
    </w:p>
    <w:p w:rsidR="00925ADB" w:rsidRDefault="00000000">
      <w:pPr>
        <w:spacing w:line="600" w:lineRule="exact"/>
        <w:ind w:firstLineChars="200" w:firstLine="640"/>
        <w:rPr>
          <w:rFonts w:ascii="仿宋" w:eastAsia="仿宋" w:hAnsi="仿宋" w:cs="仿宋"/>
          <w:color w:val="000000" w:themeColor="text1"/>
          <w:sz w:val="32"/>
        </w:rPr>
      </w:pPr>
      <w:r>
        <w:rPr>
          <w:rFonts w:ascii="仿宋" w:eastAsia="仿宋" w:hAnsi="仿宋" w:cs="仿宋" w:hint="eastAsia"/>
          <w:sz w:val="32"/>
          <w:szCs w:val="32"/>
        </w:rPr>
        <w:t>3.</w:t>
      </w:r>
      <w:r>
        <w:rPr>
          <w:rFonts w:ascii="仿宋" w:eastAsia="仿宋" w:hAnsi="仿宋" w:cs="仿宋" w:hint="eastAsia"/>
          <w:sz w:val="32"/>
          <w:szCs w:val="24"/>
        </w:rPr>
        <w:t>具有丰富的本专业工作经验，</w:t>
      </w:r>
      <w:r>
        <w:rPr>
          <w:rFonts w:ascii="仿宋" w:eastAsia="仿宋" w:hAnsi="仿宋" w:cs="仿宋" w:hint="eastAsia"/>
          <w:sz w:val="32"/>
        </w:rPr>
        <w:t>能</w:t>
      </w:r>
      <w:r>
        <w:rPr>
          <w:rFonts w:ascii="仿宋" w:eastAsia="仿宋" w:hAnsi="仿宋" w:cs="仿宋" w:hint="eastAsia"/>
          <w:sz w:val="32"/>
          <w:szCs w:val="24"/>
        </w:rPr>
        <w:t>独立解决复杂或重大技术问题，</w:t>
      </w:r>
      <w:r>
        <w:rPr>
          <w:rFonts w:ascii="仿宋" w:eastAsia="仿宋" w:hAnsi="仿宋" w:cs="仿宋" w:hint="eastAsia"/>
          <w:sz w:val="32"/>
          <w:szCs w:val="32"/>
        </w:rPr>
        <w:t>并有所专长。</w:t>
      </w:r>
      <w:r>
        <w:rPr>
          <w:rFonts w:ascii="仿宋" w:eastAsia="仿宋" w:hAnsi="仿宋" w:cs="仿宋" w:hint="eastAsia"/>
          <w:sz w:val="32"/>
        </w:rPr>
        <w:t>主管或负责病例的确诊率、好转率或有效率、抢救成功率等医疗技术水平达到区内先进水平。</w:t>
      </w:r>
      <w:r>
        <w:rPr>
          <w:rFonts w:ascii="仿宋" w:eastAsia="仿宋" w:hAnsi="仿宋" w:cs="仿宋" w:hint="eastAsia"/>
          <w:sz w:val="32"/>
          <w:szCs w:val="24"/>
        </w:rPr>
        <w:t>承担较</w:t>
      </w:r>
      <w:r>
        <w:rPr>
          <w:rFonts w:ascii="仿宋" w:eastAsia="仿宋" w:hAnsi="仿宋" w:cs="仿宋" w:hint="eastAsia"/>
          <w:color w:val="000000" w:themeColor="text1"/>
          <w:sz w:val="32"/>
          <w:szCs w:val="24"/>
        </w:rPr>
        <w:t>多课题和讲座，具有指导本专业下级</w:t>
      </w:r>
      <w:proofErr w:type="gramStart"/>
      <w:r>
        <w:rPr>
          <w:rFonts w:ascii="仿宋" w:eastAsia="仿宋" w:hAnsi="仿宋" w:cs="仿宋" w:hint="eastAsia"/>
          <w:color w:val="000000" w:themeColor="text1"/>
          <w:sz w:val="32"/>
          <w:szCs w:val="24"/>
        </w:rPr>
        <w:t>医</w:t>
      </w:r>
      <w:proofErr w:type="gramEnd"/>
      <w:r>
        <w:rPr>
          <w:rFonts w:ascii="仿宋" w:eastAsia="仿宋" w:hAnsi="仿宋" w:cs="仿宋" w:hint="eastAsia"/>
          <w:color w:val="000000" w:themeColor="text1"/>
          <w:sz w:val="32"/>
          <w:szCs w:val="24"/>
        </w:rPr>
        <w:t>（护）人员和</w:t>
      </w:r>
      <w:r>
        <w:rPr>
          <w:rFonts w:ascii="仿宋" w:eastAsia="仿宋" w:hAnsi="仿宋" w:cs="仿宋" w:hint="eastAsia"/>
          <w:color w:val="000000" w:themeColor="text1"/>
          <w:sz w:val="32"/>
          <w:szCs w:val="24"/>
        </w:rPr>
        <w:lastRenderedPageBreak/>
        <w:t>带教能力，任期内承担师承</w:t>
      </w:r>
      <w:proofErr w:type="gramStart"/>
      <w:r>
        <w:rPr>
          <w:rFonts w:ascii="仿宋" w:eastAsia="仿宋" w:hAnsi="仿宋" w:cs="仿宋" w:hint="eastAsia"/>
          <w:color w:val="000000" w:themeColor="text1"/>
          <w:sz w:val="32"/>
          <w:szCs w:val="24"/>
        </w:rPr>
        <w:t>带教不少于</w:t>
      </w:r>
      <w:proofErr w:type="gramEnd"/>
      <w:r>
        <w:rPr>
          <w:rFonts w:ascii="仿宋" w:eastAsia="仿宋" w:hAnsi="仿宋" w:cs="仿宋" w:hint="eastAsia"/>
          <w:color w:val="000000" w:themeColor="text1"/>
          <w:sz w:val="32"/>
          <w:szCs w:val="32"/>
        </w:rPr>
        <w:t>2人</w:t>
      </w:r>
      <w:r>
        <w:rPr>
          <w:rFonts w:ascii="仿宋" w:eastAsia="仿宋" w:hAnsi="仿宋" w:cs="仿宋" w:hint="eastAsia"/>
          <w:color w:val="000000" w:themeColor="text1"/>
          <w:sz w:val="32"/>
          <w:szCs w:val="24"/>
        </w:rPr>
        <w:t>,培养下级本专业</w:t>
      </w:r>
      <w:proofErr w:type="gramStart"/>
      <w:r>
        <w:rPr>
          <w:rFonts w:ascii="仿宋" w:eastAsia="仿宋" w:hAnsi="仿宋" w:cs="仿宋" w:hint="eastAsia"/>
          <w:color w:val="000000" w:themeColor="text1"/>
          <w:sz w:val="32"/>
          <w:szCs w:val="24"/>
        </w:rPr>
        <w:t>医</w:t>
      </w:r>
      <w:proofErr w:type="gramEnd"/>
      <w:r>
        <w:rPr>
          <w:rFonts w:ascii="仿宋" w:eastAsia="仿宋" w:hAnsi="仿宋" w:cs="仿宋" w:hint="eastAsia"/>
          <w:color w:val="000000" w:themeColor="text1"/>
          <w:sz w:val="32"/>
          <w:szCs w:val="24"/>
        </w:rPr>
        <w:t>（护）人员不少于</w:t>
      </w:r>
      <w:r>
        <w:rPr>
          <w:rFonts w:ascii="仿宋" w:eastAsia="仿宋" w:hAnsi="仿宋" w:cs="仿宋" w:hint="eastAsia"/>
          <w:color w:val="000000" w:themeColor="text1"/>
          <w:sz w:val="32"/>
          <w:szCs w:val="32"/>
        </w:rPr>
        <w:t>3人。</w:t>
      </w:r>
    </w:p>
    <w:p w:rsidR="00925ADB" w:rsidRDefault="00000000">
      <w:pPr>
        <w:pStyle w:val="a9"/>
        <w:shd w:val="clear" w:color="auto" w:fill="FFFFFF"/>
        <w:spacing w:before="0" w:beforeAutospacing="0" w:after="0" w:afterAutospacing="0" w:line="60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4.对长期在苏木乡镇、街道社区等医疗卫生机构工作的专业技术人员的工作量可适当放宽。原则上按照上述工作量的50%或实际工作能力和服务水平掌握。</w:t>
      </w:r>
    </w:p>
    <w:p w:rsidR="00925ADB" w:rsidRDefault="00000000">
      <w:pPr>
        <w:pStyle w:val="a9"/>
        <w:shd w:val="clear" w:color="auto" w:fill="FFFFFF"/>
        <w:spacing w:before="0" w:beforeAutospacing="0" w:after="0" w:afterAutospacing="0" w:line="600" w:lineRule="exact"/>
        <w:ind w:firstLineChars="200" w:firstLine="643"/>
        <w:jc w:val="both"/>
        <w:rPr>
          <w:rFonts w:ascii="仿宋_GB2312" w:eastAsia="仿宋_GB2312"/>
          <w:b/>
          <w:sz w:val="32"/>
          <w:szCs w:val="32"/>
        </w:rPr>
      </w:pPr>
      <w:r>
        <w:rPr>
          <w:rFonts w:ascii="仿宋_GB2312" w:eastAsia="仿宋_GB2312" w:hint="eastAsia"/>
          <w:b/>
          <w:sz w:val="32"/>
          <w:szCs w:val="32"/>
        </w:rPr>
        <w:t>（三）工作业绩与成果</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highlight w:val="yellow"/>
        </w:rPr>
      </w:pPr>
      <w:r>
        <w:rPr>
          <w:rFonts w:ascii="仿宋_GB2312" w:eastAsia="仿宋_GB2312" w:hint="eastAsia"/>
          <w:sz w:val="32"/>
          <w:szCs w:val="32"/>
        </w:rPr>
        <w:t>担任副主任</w:t>
      </w:r>
      <w:proofErr w:type="gramStart"/>
      <w:r>
        <w:rPr>
          <w:rFonts w:ascii="仿宋_GB2312" w:eastAsia="仿宋_GB2312" w:hint="eastAsia"/>
          <w:sz w:val="32"/>
          <w:szCs w:val="32"/>
        </w:rPr>
        <w:t>医</w:t>
      </w:r>
      <w:proofErr w:type="gramEnd"/>
      <w:r>
        <w:rPr>
          <w:rFonts w:ascii="仿宋_GB2312" w:eastAsia="仿宋_GB2312" w:hint="eastAsia"/>
          <w:sz w:val="32"/>
          <w:szCs w:val="32"/>
        </w:rPr>
        <w:t>(护)师后，申报人须至少取得下列业绩其中1项：</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lang w:val="en"/>
        </w:rPr>
        <w:t>1.</w:t>
      </w:r>
      <w:r>
        <w:rPr>
          <w:rFonts w:ascii="仿宋_GB2312" w:eastAsia="仿宋_GB2312" w:hint="eastAsia"/>
          <w:sz w:val="32"/>
          <w:szCs w:val="32"/>
        </w:rPr>
        <w:t>主持国家医药卫生重点项目或国家自然科学基金项目、国家重大科技创新项目，并通过相关行业主管部门的科研成果鉴定，获得科研成果登记证书；</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lang w:val="en"/>
        </w:rPr>
        <w:t>2.</w:t>
      </w:r>
      <w:r>
        <w:rPr>
          <w:rFonts w:ascii="仿宋_GB2312" w:eastAsia="仿宋_GB2312" w:hint="eastAsia"/>
          <w:sz w:val="32"/>
          <w:szCs w:val="32"/>
        </w:rPr>
        <w:t>主持自治区（省、部）级重大科研课题或攻关项目，</w:t>
      </w:r>
      <w:r>
        <w:rPr>
          <w:rFonts w:ascii="仿宋_GB2312" w:eastAsia="仿宋_GB2312"/>
          <w:sz w:val="32"/>
          <w:szCs w:val="32"/>
        </w:rPr>
        <w:t>并</w:t>
      </w:r>
      <w:r>
        <w:rPr>
          <w:rFonts w:ascii="仿宋_GB2312" w:eastAsia="仿宋_GB2312" w:hint="eastAsia"/>
          <w:sz w:val="32"/>
          <w:szCs w:val="32"/>
        </w:rPr>
        <w:t>获得自治区（省、部）级奖项；</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highlight w:val="yellow"/>
        </w:rPr>
      </w:pPr>
      <w:r>
        <w:rPr>
          <w:rFonts w:ascii="仿宋_GB2312" w:eastAsia="仿宋_GB2312" w:hint="eastAsia"/>
          <w:sz w:val="32"/>
          <w:szCs w:val="32"/>
          <w:lang w:val="en"/>
        </w:rPr>
        <w:t>3.</w:t>
      </w:r>
      <w:r>
        <w:rPr>
          <w:rFonts w:ascii="仿宋_GB2312" w:eastAsia="仿宋_GB2312" w:hint="eastAsia"/>
          <w:sz w:val="32"/>
          <w:szCs w:val="32"/>
        </w:rPr>
        <w:t>在盟市级以下医疗卫生机构工作人员，主持盟市（厅、局）级重大科研课题或攻关项目，并获得盟市（厅、局）级奖项；</w:t>
      </w:r>
    </w:p>
    <w:p w:rsidR="00925ADB" w:rsidRDefault="00000000">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4.作为第一完成人，获得国家发明专利2项。专利必须与本专业相关，并在实际工作中广泛应用，取得明显社会效益或经济效益；</w:t>
      </w:r>
    </w:p>
    <w:p w:rsidR="00925ADB" w:rsidRDefault="00000000">
      <w:pPr>
        <w:spacing w:line="600" w:lineRule="exact"/>
        <w:ind w:firstLine="648"/>
        <w:rPr>
          <w:rFonts w:ascii="仿宋_GB2312" w:eastAsia="仿宋_GB2312" w:hAnsi="宋体" w:cs="宋体"/>
          <w:kern w:val="0"/>
          <w:sz w:val="32"/>
          <w:szCs w:val="32"/>
        </w:rPr>
      </w:pPr>
      <w:r>
        <w:rPr>
          <w:rFonts w:ascii="仿宋_GB2312" w:eastAsia="仿宋_GB2312" w:hAnsi="宋体" w:cs="宋体" w:hint="eastAsia"/>
          <w:kern w:val="0"/>
          <w:sz w:val="32"/>
          <w:szCs w:val="32"/>
        </w:rPr>
        <w:t>5.个人获得本专业全国技能大赛三等奖以上1次；</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.在自治区直属医疗卫生机构工作的人员，须独立或以第一作者在自治区（省、部）级以上医药卫生学术期刊上发</w:t>
      </w:r>
      <w:r>
        <w:rPr>
          <w:rFonts w:ascii="仿宋_GB2312" w:eastAsia="仿宋_GB2312" w:hint="eastAsia"/>
          <w:sz w:val="32"/>
          <w:szCs w:val="32"/>
        </w:rPr>
        <w:lastRenderedPageBreak/>
        <w:t>表本专业论文3篇</w:t>
      </w:r>
      <w:r>
        <w:rPr>
          <w:rFonts w:ascii="仿宋_GB2312" w:eastAsia="仿宋_GB2312"/>
          <w:sz w:val="32"/>
          <w:szCs w:val="32"/>
        </w:rPr>
        <w:t>，</w:t>
      </w:r>
      <w:r>
        <w:rPr>
          <w:rFonts w:ascii="仿宋_GB2312" w:eastAsia="仿宋_GB2312" w:hint="eastAsia"/>
          <w:sz w:val="32"/>
          <w:szCs w:val="32"/>
        </w:rPr>
        <w:t>或在国家级医药卫生学术期刊上发表论文或</w:t>
      </w:r>
      <w:r>
        <w:rPr>
          <w:rFonts w:ascii="仿宋_GB2312" w:eastAsia="仿宋_GB2312"/>
          <w:sz w:val="32"/>
          <w:szCs w:val="32"/>
        </w:rPr>
        <w:t>研究报告</w:t>
      </w:r>
      <w:r>
        <w:rPr>
          <w:rFonts w:ascii="仿宋_GB2312" w:eastAsia="仿宋_GB2312" w:hint="eastAsia"/>
          <w:sz w:val="32"/>
          <w:szCs w:val="32"/>
        </w:rPr>
        <w:t>2篇；</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在盟市级医疗卫生机构工作的人员，须独立或以第一作者在自治区（省、部）级以上医药卫生学术期刊发表本专业论文2篇</w:t>
      </w:r>
      <w:r>
        <w:rPr>
          <w:rFonts w:ascii="仿宋_GB2312" w:eastAsia="仿宋_GB2312"/>
          <w:sz w:val="32"/>
          <w:szCs w:val="32"/>
        </w:rPr>
        <w:t>，</w:t>
      </w:r>
      <w:r>
        <w:rPr>
          <w:rFonts w:ascii="仿宋_GB2312" w:eastAsia="仿宋_GB2312" w:hint="eastAsia"/>
          <w:sz w:val="32"/>
          <w:szCs w:val="32"/>
        </w:rPr>
        <w:t>或在国家级医药卫生学术期刊上发表论文或</w:t>
      </w:r>
      <w:r>
        <w:rPr>
          <w:rFonts w:ascii="仿宋_GB2312" w:eastAsia="仿宋_GB2312"/>
          <w:sz w:val="32"/>
          <w:szCs w:val="32"/>
        </w:rPr>
        <w:t>研究报告</w:t>
      </w:r>
      <w:r>
        <w:rPr>
          <w:rFonts w:ascii="仿宋_GB2312" w:eastAsia="仿宋_GB2312" w:hint="eastAsia"/>
          <w:sz w:val="32"/>
          <w:szCs w:val="32"/>
        </w:rPr>
        <w:t>1篇；</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在旗县（区）级以下医疗卫生机构工作的人员，须独立或以第一作者在自治区（省、部）级以上医药卫生学术期刊上发表本专业论文1篇</w:t>
      </w:r>
      <w:r w:rsidR="001D2ADB">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.公开出版本专业学术专著（合著）1部（主编或副主编；合著须完成至少一章）；或主编、参与编写国家</w:t>
      </w:r>
      <w:r>
        <w:rPr>
          <w:rFonts w:ascii="仿宋_GB2312" w:eastAsia="仿宋_GB2312"/>
          <w:sz w:val="32"/>
          <w:szCs w:val="32"/>
        </w:rPr>
        <w:t>或</w:t>
      </w:r>
      <w:r>
        <w:rPr>
          <w:rFonts w:ascii="仿宋_GB2312" w:eastAsia="仿宋_GB2312" w:hint="eastAsia"/>
          <w:sz w:val="32"/>
          <w:szCs w:val="32"/>
        </w:rPr>
        <w:t>自治区中医药管理局组织的中医药（蒙医药）适宜技术推广教材、医学百科全书和教育部高等教育国家级规划教材等；</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.组织制定并发布中医药（蒙医药）标准（包括国家标准、行业标准、地方标准、团体标准）</w:t>
      </w:r>
      <w:r w:rsidR="001D2ADB">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lang w:val="en"/>
        </w:rPr>
        <w:t>.</w:t>
      </w:r>
      <w:r>
        <w:rPr>
          <w:rFonts w:ascii="仿宋_GB2312" w:eastAsia="仿宋_GB2312" w:hint="eastAsia"/>
          <w:sz w:val="32"/>
          <w:szCs w:val="32"/>
        </w:rPr>
        <w:t>专业业绩突出，在临床工作中有重大突破性创新，解决重大疑难问题方面发挥关键性作用，获盟市厅（局）级以上行政主管部门表彰</w:t>
      </w:r>
      <w:r w:rsidR="001D2ADB">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lang w:val="en"/>
        </w:rPr>
        <w:t>.</w:t>
      </w:r>
      <w:r>
        <w:rPr>
          <w:rFonts w:ascii="仿宋_GB2312" w:eastAsia="仿宋_GB2312" w:hint="eastAsia"/>
          <w:sz w:val="32"/>
          <w:szCs w:val="32"/>
        </w:rPr>
        <w:t>参加自治区级卫生健康行政部门组织开展</w:t>
      </w:r>
      <w:r>
        <w:rPr>
          <w:rFonts w:ascii="仿宋_GB2312" w:eastAsia="仿宋_GB2312"/>
          <w:sz w:val="32"/>
          <w:szCs w:val="32"/>
        </w:rPr>
        <w:t>的</w:t>
      </w:r>
      <w:r>
        <w:rPr>
          <w:rFonts w:ascii="仿宋_GB2312" w:eastAsia="仿宋_GB2312" w:hint="eastAsia"/>
          <w:sz w:val="32"/>
          <w:szCs w:val="32"/>
        </w:rPr>
        <w:t>诊疗方案编制、公共卫生事件应急处置等指令性工作任务（以卫生健康行政部门文件为依据）</w:t>
      </w:r>
      <w:r w:rsidR="001D2ADB">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11.中医</w:t>
      </w:r>
      <w:r>
        <w:rPr>
          <w:rFonts w:ascii="仿宋_GB2312" w:eastAsia="仿宋_GB2312"/>
          <w:color w:val="000000" w:themeColor="text1"/>
          <w:sz w:val="32"/>
          <w:szCs w:val="32"/>
        </w:rPr>
        <w:t>（</w:t>
      </w:r>
      <w:r>
        <w:rPr>
          <w:rFonts w:ascii="仿宋_GB2312" w:eastAsia="仿宋_GB2312" w:hint="eastAsia"/>
          <w:color w:val="000000" w:themeColor="text1"/>
          <w:sz w:val="32"/>
          <w:szCs w:val="32"/>
        </w:rPr>
        <w:t>蒙医</w:t>
      </w:r>
      <w:r>
        <w:rPr>
          <w:rFonts w:ascii="仿宋_GB2312" w:eastAsia="仿宋_GB2312"/>
          <w:color w:val="000000" w:themeColor="text1"/>
          <w:sz w:val="32"/>
          <w:szCs w:val="32"/>
        </w:rPr>
        <w:t>）</w:t>
      </w:r>
      <w:r>
        <w:rPr>
          <w:rFonts w:ascii="仿宋_GB2312" w:eastAsia="仿宋_GB2312" w:hint="eastAsia"/>
          <w:color w:val="000000" w:themeColor="text1"/>
          <w:sz w:val="32"/>
          <w:szCs w:val="32"/>
        </w:rPr>
        <w:t>适宜技术</w:t>
      </w:r>
      <w:r>
        <w:rPr>
          <w:rFonts w:ascii="仿宋_GB2312" w:eastAsia="仿宋_GB2312"/>
          <w:color w:val="000000" w:themeColor="text1"/>
          <w:sz w:val="32"/>
          <w:szCs w:val="32"/>
        </w:rPr>
        <w:t>、科研成果</w:t>
      </w:r>
      <w:r>
        <w:rPr>
          <w:rFonts w:ascii="仿宋_GB2312" w:eastAsia="仿宋_GB2312" w:hint="eastAsia"/>
          <w:color w:val="000000" w:themeColor="text1"/>
          <w:sz w:val="32"/>
          <w:szCs w:val="32"/>
        </w:rPr>
        <w:t>转</w:t>
      </w:r>
      <w:r>
        <w:rPr>
          <w:rFonts w:ascii="仿宋_GB2312" w:eastAsia="仿宋_GB2312"/>
          <w:color w:val="000000" w:themeColor="text1"/>
          <w:sz w:val="32"/>
          <w:szCs w:val="32"/>
        </w:rPr>
        <w:t>化等入选盟市级</w:t>
      </w:r>
      <w:r>
        <w:rPr>
          <w:rFonts w:ascii="仿宋_GB2312" w:eastAsia="仿宋_GB2312" w:hint="eastAsia"/>
          <w:color w:val="000000" w:themeColor="text1"/>
          <w:sz w:val="32"/>
          <w:szCs w:val="32"/>
        </w:rPr>
        <w:t>以上</w:t>
      </w:r>
      <w:r>
        <w:rPr>
          <w:rFonts w:ascii="仿宋_GB2312" w:eastAsia="仿宋_GB2312"/>
          <w:color w:val="000000" w:themeColor="text1"/>
          <w:sz w:val="32"/>
          <w:szCs w:val="32"/>
        </w:rPr>
        <w:t>卫生健康行政部门遴选目录</w:t>
      </w:r>
      <w:r>
        <w:rPr>
          <w:rFonts w:ascii="仿宋_GB2312" w:eastAsia="仿宋_GB2312" w:hint="eastAsia"/>
          <w:color w:val="000000" w:themeColor="text1"/>
          <w:sz w:val="32"/>
          <w:szCs w:val="32"/>
        </w:rPr>
        <w:t>2次</w:t>
      </w:r>
      <w:r>
        <w:rPr>
          <w:rFonts w:ascii="仿宋_GB2312" w:eastAsia="仿宋_GB2312"/>
          <w:color w:val="000000" w:themeColor="text1"/>
          <w:sz w:val="32"/>
          <w:szCs w:val="32"/>
        </w:rPr>
        <w:t>以上</w:t>
      </w:r>
      <w:r>
        <w:rPr>
          <w:rFonts w:ascii="仿宋_GB2312" w:eastAsia="仿宋_GB2312" w:hint="eastAsia"/>
          <w:color w:val="000000" w:themeColor="text1"/>
          <w:sz w:val="32"/>
          <w:szCs w:val="32"/>
        </w:rPr>
        <w:t>（以卫生健康行政部门文件为依据）。</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第十四条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副高级资格条件</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（一）理论水平</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sz w:val="32"/>
          <w:szCs w:val="32"/>
        </w:rPr>
        <w:t>掌握本专业基础理论及专业技术，具有较丰富工作经验，能熟练正确救治危重病人，具有指导本专业下级的能力。对本专业领域内较复杂疾病、较疑难病症和危急重症有一定了解，能正确诊断和熟练处置。了解本专业国内外现状和发展趋势，不断汲取新理论、新知识和新技术并运用于本专业的工作实践和研究中，熟悉本专业相关法律、法规、标准及技术规</w:t>
      </w:r>
      <w:r>
        <w:rPr>
          <w:rFonts w:ascii="仿宋_GB2312" w:eastAsia="仿宋_GB2312" w:hint="eastAsia"/>
          <w:color w:val="000000" w:themeColor="text1"/>
          <w:sz w:val="32"/>
          <w:szCs w:val="32"/>
        </w:rPr>
        <w:t>范。</w:t>
      </w:r>
    </w:p>
    <w:p w:rsidR="00925ADB" w:rsidRPr="001D2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sidRPr="001D2ADB">
        <w:rPr>
          <w:rFonts w:ascii="仿宋_GB2312" w:eastAsia="仿宋_GB2312" w:hint="eastAsia"/>
          <w:sz w:val="32"/>
          <w:szCs w:val="32"/>
        </w:rPr>
        <w:t>（二）工作能力</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担任主治医师期间，须完成的工作量要求见</w:t>
      </w:r>
      <w:r>
        <w:rPr>
          <w:rFonts w:ascii="仿宋" w:eastAsia="仿宋" w:hAnsi="仿宋" w:hint="eastAsia"/>
          <w:color w:val="000000" w:themeColor="text1"/>
          <w:sz w:val="32"/>
          <w:szCs w:val="32"/>
        </w:rPr>
        <w:t>（附表1）。</w:t>
      </w:r>
      <w:r>
        <w:rPr>
          <w:rFonts w:ascii="仿宋_GB2312" w:eastAsia="仿宋_GB2312" w:hint="eastAsia"/>
          <w:color w:val="000000" w:themeColor="text1"/>
          <w:sz w:val="32"/>
          <w:szCs w:val="32"/>
        </w:rPr>
        <w:t>主治或者主持的、能够反映其专业技术水平的抢救、死亡或疑难病案3</w:t>
      </w:r>
      <w:r>
        <w:rPr>
          <w:rFonts w:ascii="仿宋_GB2312" w:eastAsia="仿宋_GB2312"/>
          <w:color w:val="000000" w:themeColor="text1"/>
          <w:sz w:val="32"/>
          <w:szCs w:val="32"/>
        </w:rPr>
        <w:t>-</w:t>
      </w:r>
      <w:r>
        <w:rPr>
          <w:rFonts w:ascii="仿宋_GB2312" w:eastAsia="仿宋_GB2312" w:hint="eastAsia"/>
          <w:color w:val="000000" w:themeColor="text1"/>
          <w:sz w:val="32"/>
          <w:szCs w:val="32"/>
        </w:rPr>
        <w:t>5份（其中原始病案、手术视频不少于</w:t>
      </w:r>
      <w:r>
        <w:rPr>
          <w:rFonts w:ascii="仿宋_GB2312" w:eastAsia="仿宋_GB2312"/>
          <w:color w:val="000000" w:themeColor="text1"/>
          <w:sz w:val="32"/>
          <w:szCs w:val="32"/>
        </w:rPr>
        <w:t>3</w:t>
      </w:r>
      <w:r>
        <w:rPr>
          <w:rFonts w:ascii="仿宋_GB2312" w:eastAsia="仿宋_GB2312" w:hint="eastAsia"/>
          <w:color w:val="000000" w:themeColor="text1"/>
          <w:sz w:val="32"/>
          <w:szCs w:val="32"/>
        </w:rPr>
        <w:t>份）。</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.担任主管护师期间，平均每年参加临床护理、护理管理、护理教学工作时间不少于40周。</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各专业领域人员还须完成以下工作：</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lang w:val="en"/>
        </w:rPr>
        <w:t>(1)</w:t>
      </w:r>
      <w:r>
        <w:rPr>
          <w:rFonts w:ascii="仿宋_GB2312" w:eastAsia="仿宋_GB2312" w:hint="eastAsia"/>
          <w:color w:val="000000" w:themeColor="text1"/>
          <w:sz w:val="32"/>
          <w:szCs w:val="32"/>
        </w:rPr>
        <w:t>中医（蒙医）类：用人</w:t>
      </w:r>
      <w:r>
        <w:rPr>
          <w:rFonts w:ascii="仿宋_GB2312" w:eastAsia="仿宋_GB2312"/>
          <w:color w:val="000000" w:themeColor="text1"/>
          <w:sz w:val="32"/>
          <w:szCs w:val="32"/>
        </w:rPr>
        <w:t>单位</w:t>
      </w:r>
      <w:r>
        <w:rPr>
          <w:rFonts w:ascii="仿宋_GB2312" w:eastAsia="仿宋_GB2312" w:hint="eastAsia"/>
          <w:color w:val="000000" w:themeColor="text1"/>
          <w:sz w:val="32"/>
          <w:szCs w:val="32"/>
        </w:rPr>
        <w:t>基于中医（蒙医）病案首页数据，重点围绕每年完成诊断、治疗出院患者比例、疑难危重患者数量、中药饮片（蒙药）处方占比或中医（蒙医）</w:t>
      </w:r>
      <w:r>
        <w:rPr>
          <w:rFonts w:ascii="仿宋_GB2312" w:eastAsia="仿宋_GB2312" w:hint="eastAsia"/>
          <w:color w:val="000000" w:themeColor="text1"/>
          <w:sz w:val="32"/>
          <w:szCs w:val="32"/>
        </w:rPr>
        <w:lastRenderedPageBreak/>
        <w:t>非药物疗法不少于所在单位规定的例数，测算方法见附表1和2。</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(2)护理类：用人</w:t>
      </w:r>
      <w:r>
        <w:rPr>
          <w:rFonts w:ascii="仿宋_GB2312" w:eastAsia="仿宋_GB2312"/>
          <w:color w:val="000000" w:themeColor="text1"/>
          <w:sz w:val="32"/>
          <w:szCs w:val="32"/>
        </w:rPr>
        <w:t>单位</w:t>
      </w:r>
      <w:r>
        <w:rPr>
          <w:rFonts w:ascii="仿宋_GB2312" w:eastAsia="仿宋_GB2312" w:hint="eastAsia"/>
          <w:color w:val="000000" w:themeColor="text1"/>
          <w:sz w:val="32"/>
          <w:szCs w:val="32"/>
        </w:rPr>
        <w:t>基于病历首页责任护士和</w:t>
      </w:r>
      <w:proofErr w:type="gramStart"/>
      <w:r>
        <w:rPr>
          <w:rFonts w:ascii="仿宋_GB2312" w:eastAsia="仿宋_GB2312" w:hint="eastAsia"/>
          <w:color w:val="000000" w:themeColor="text1"/>
          <w:sz w:val="32"/>
          <w:szCs w:val="32"/>
        </w:rPr>
        <w:t>质控</w:t>
      </w:r>
      <w:proofErr w:type="gramEnd"/>
      <w:r>
        <w:rPr>
          <w:rFonts w:ascii="仿宋_GB2312" w:eastAsia="仿宋_GB2312" w:hint="eastAsia"/>
          <w:color w:val="000000" w:themeColor="text1"/>
          <w:sz w:val="32"/>
          <w:szCs w:val="32"/>
        </w:rPr>
        <w:t>护士记录累积不少于480条（急诊、重症、手术室、血透、</w:t>
      </w:r>
      <w:proofErr w:type="gramStart"/>
      <w:r>
        <w:rPr>
          <w:rFonts w:ascii="仿宋_GB2312" w:eastAsia="仿宋_GB2312" w:hint="eastAsia"/>
          <w:color w:val="000000" w:themeColor="text1"/>
          <w:sz w:val="32"/>
          <w:szCs w:val="32"/>
        </w:rPr>
        <w:t>导管室</w:t>
      </w:r>
      <w:proofErr w:type="gramEnd"/>
      <w:r>
        <w:rPr>
          <w:rFonts w:ascii="仿宋_GB2312" w:eastAsia="仿宋_GB2312" w:hint="eastAsia"/>
          <w:color w:val="000000" w:themeColor="text1"/>
          <w:sz w:val="32"/>
          <w:szCs w:val="32"/>
        </w:rPr>
        <w:t>等科室从相应记录单提取护士记录）。</w:t>
      </w:r>
    </w:p>
    <w:p w:rsidR="00925ADB" w:rsidRDefault="00000000">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hint="eastAsia"/>
          <w:color w:val="000000" w:themeColor="text1"/>
          <w:sz w:val="32"/>
          <w:szCs w:val="32"/>
        </w:rPr>
        <w:t>.具有较丰富的本专业工作经验，能熟练正确的救治危重病人，</w:t>
      </w:r>
      <w:r>
        <w:rPr>
          <w:rFonts w:ascii="华文仿宋" w:eastAsia="华文仿宋" w:hAnsi="华文仿宋" w:hint="eastAsia"/>
          <w:color w:val="000000" w:themeColor="text1"/>
          <w:sz w:val="32"/>
        </w:rPr>
        <w:t>主管或负责病例的确诊率、好转率或有效率、抢救成功率等医疗技术水平较高</w:t>
      </w:r>
      <w:r>
        <w:rPr>
          <w:rFonts w:ascii="华文仿宋" w:eastAsia="华文仿宋" w:hAnsi="华文仿宋"/>
          <w:color w:val="000000" w:themeColor="text1"/>
          <w:sz w:val="32"/>
        </w:rPr>
        <w:t>，</w:t>
      </w:r>
      <w:r>
        <w:rPr>
          <w:rFonts w:ascii="仿宋_GB2312" w:eastAsia="仿宋_GB2312" w:hint="eastAsia"/>
          <w:color w:val="000000" w:themeColor="text1"/>
          <w:sz w:val="32"/>
          <w:szCs w:val="32"/>
        </w:rPr>
        <w:t>具有指导本专业下级医师的能力，可承担一定的专题讲座。</w:t>
      </w:r>
      <w:r>
        <w:rPr>
          <w:rFonts w:ascii="华文仿宋" w:eastAsia="华文仿宋" w:hAnsi="华文仿宋" w:hint="eastAsia"/>
          <w:color w:val="000000" w:themeColor="text1"/>
          <w:sz w:val="32"/>
        </w:rPr>
        <w:t>具有一定</w:t>
      </w:r>
      <w:r>
        <w:rPr>
          <w:rFonts w:ascii="华文仿宋" w:eastAsia="华文仿宋" w:hAnsi="华文仿宋"/>
          <w:color w:val="000000" w:themeColor="text1"/>
          <w:sz w:val="32"/>
        </w:rPr>
        <w:t>的</w:t>
      </w:r>
      <w:r>
        <w:rPr>
          <w:rFonts w:ascii="华文仿宋" w:eastAsia="华文仿宋" w:hAnsi="华文仿宋" w:hint="eastAsia"/>
          <w:color w:val="000000" w:themeColor="text1"/>
          <w:sz w:val="32"/>
        </w:rPr>
        <w:t>指导本专业下级</w:t>
      </w:r>
      <w:proofErr w:type="gramStart"/>
      <w:r>
        <w:rPr>
          <w:rFonts w:ascii="华文仿宋" w:eastAsia="华文仿宋" w:hAnsi="华文仿宋" w:hint="eastAsia"/>
          <w:color w:val="000000" w:themeColor="text1"/>
          <w:sz w:val="32"/>
          <w:szCs w:val="24"/>
        </w:rPr>
        <w:t>医</w:t>
      </w:r>
      <w:proofErr w:type="gramEnd"/>
      <w:r>
        <w:rPr>
          <w:rFonts w:ascii="华文仿宋" w:eastAsia="华文仿宋" w:hAnsi="华文仿宋" w:hint="eastAsia"/>
          <w:color w:val="000000" w:themeColor="text1"/>
          <w:sz w:val="32"/>
          <w:szCs w:val="24"/>
        </w:rPr>
        <w:t>（护）人员</w:t>
      </w:r>
      <w:r>
        <w:rPr>
          <w:rFonts w:ascii="华文仿宋" w:eastAsia="华文仿宋" w:hAnsi="华文仿宋" w:hint="eastAsia"/>
          <w:color w:val="000000" w:themeColor="text1"/>
          <w:sz w:val="32"/>
        </w:rPr>
        <w:t>能力，任期</w:t>
      </w:r>
      <w:r>
        <w:rPr>
          <w:rFonts w:ascii="华文仿宋" w:eastAsia="华文仿宋" w:hAnsi="华文仿宋"/>
          <w:color w:val="000000" w:themeColor="text1"/>
          <w:sz w:val="32"/>
        </w:rPr>
        <w:t>内</w:t>
      </w:r>
      <w:r>
        <w:rPr>
          <w:rFonts w:ascii="华文仿宋" w:eastAsia="华文仿宋" w:hAnsi="华文仿宋" w:hint="eastAsia"/>
          <w:color w:val="000000" w:themeColor="text1"/>
          <w:sz w:val="32"/>
        </w:rPr>
        <w:t>指导和培养下级本专业</w:t>
      </w:r>
      <w:proofErr w:type="gramStart"/>
      <w:r>
        <w:rPr>
          <w:rFonts w:ascii="华文仿宋" w:eastAsia="华文仿宋" w:hAnsi="华文仿宋" w:hint="eastAsia"/>
          <w:color w:val="000000" w:themeColor="text1"/>
          <w:sz w:val="32"/>
          <w:szCs w:val="24"/>
        </w:rPr>
        <w:t>医</w:t>
      </w:r>
      <w:proofErr w:type="gramEnd"/>
      <w:r>
        <w:rPr>
          <w:rFonts w:ascii="华文仿宋" w:eastAsia="华文仿宋" w:hAnsi="华文仿宋" w:hint="eastAsia"/>
          <w:color w:val="000000" w:themeColor="text1"/>
          <w:sz w:val="32"/>
          <w:szCs w:val="24"/>
        </w:rPr>
        <w:t>（护）</w:t>
      </w:r>
      <w:r>
        <w:rPr>
          <w:rFonts w:ascii="华文仿宋" w:eastAsia="华文仿宋" w:hAnsi="华文仿宋" w:hint="eastAsia"/>
          <w:color w:val="000000" w:themeColor="text1"/>
          <w:sz w:val="32"/>
        </w:rPr>
        <w:t>人员不少于</w:t>
      </w:r>
      <w:r>
        <w:rPr>
          <w:rFonts w:ascii="仿宋_GB2312" w:eastAsia="仿宋_GB2312"/>
          <w:color w:val="000000" w:themeColor="text1"/>
          <w:sz w:val="32"/>
          <w:szCs w:val="32"/>
        </w:rPr>
        <w:t>3</w:t>
      </w:r>
      <w:r>
        <w:rPr>
          <w:rFonts w:ascii="仿宋_GB2312" w:eastAsia="仿宋_GB2312" w:hint="eastAsia"/>
          <w:color w:val="000000" w:themeColor="text1"/>
          <w:sz w:val="32"/>
          <w:szCs w:val="32"/>
        </w:rPr>
        <w:t>人</w:t>
      </w:r>
      <w:r>
        <w:rPr>
          <w:rFonts w:ascii="华文仿宋" w:eastAsia="华文仿宋" w:hAnsi="华文仿宋" w:hint="eastAsia"/>
          <w:color w:val="000000" w:themeColor="text1"/>
          <w:sz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lang w:val="en"/>
        </w:rPr>
        <w:t>4</w:t>
      </w:r>
      <w:r>
        <w:rPr>
          <w:rFonts w:ascii="仿宋_GB2312" w:eastAsia="仿宋_GB2312" w:hint="eastAsia"/>
          <w:sz w:val="32"/>
          <w:szCs w:val="32"/>
          <w:lang w:val="en"/>
        </w:rPr>
        <w:t>.</w:t>
      </w:r>
      <w:r>
        <w:rPr>
          <w:rFonts w:ascii="仿宋_GB2312" w:eastAsia="仿宋_GB2312" w:hint="eastAsia"/>
          <w:sz w:val="32"/>
          <w:szCs w:val="32"/>
        </w:rPr>
        <w:t>对长期在苏木乡镇、街道社区等医疗卫生机构工作的专业技术人员的工作量可适当放宽，原则上按照达到上述工作量的50%或实际工作能力和服务水平掌握。</w:t>
      </w:r>
    </w:p>
    <w:p w:rsidR="00925ADB" w:rsidRPr="001D2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bCs/>
          <w:sz w:val="32"/>
          <w:szCs w:val="32"/>
        </w:rPr>
      </w:pPr>
      <w:r w:rsidRPr="001D2ADB">
        <w:rPr>
          <w:rFonts w:ascii="仿宋_GB2312" w:eastAsia="仿宋_GB2312" w:hint="eastAsia"/>
          <w:bCs/>
          <w:sz w:val="32"/>
          <w:szCs w:val="32"/>
        </w:rPr>
        <w:t>（三）工作业绩与成果</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担任主治医师、主管护师后，申报人须至少取得下列业绩其中1项：</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1．参与国家医药卫生重点项目或国家自然科学基金项目、国家重大科技创新项目，并通过相关行业主管部门的科研成果鉴定、获得科研成果登记证书</w:t>
      </w:r>
      <w:r w:rsidR="0004563A">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2．主持自治区（省、部）级重大科研课题并获得自治区（省、部）级奖项</w:t>
      </w:r>
      <w:r w:rsidR="0004563A">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3．在盟市（厅、局）级以下医疗卫生机构的工作人员，主持或参加盟市（厅、局）级重大科研课题并获得盟市（厅、局）级奖项</w:t>
      </w:r>
      <w:r w:rsidR="0004563A">
        <w:rPr>
          <w:rFonts w:ascii="仿宋_GB2312" w:eastAsia="仿宋_GB2312" w:hint="eastAsia"/>
          <w:sz w:val="32"/>
          <w:szCs w:val="32"/>
        </w:rPr>
        <w:t>；</w:t>
      </w:r>
    </w:p>
    <w:p w:rsidR="00925ADB" w:rsidRDefault="00000000">
      <w:pPr>
        <w:spacing w:line="6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4．</w:t>
      </w:r>
      <w:r>
        <w:rPr>
          <w:rFonts w:ascii="仿宋_GB2312" w:eastAsia="仿宋_GB2312" w:hAnsi="宋体" w:cs="宋体" w:hint="eastAsia"/>
          <w:kern w:val="0"/>
          <w:sz w:val="32"/>
          <w:szCs w:val="32"/>
        </w:rPr>
        <w:t>作为第一完成人，获自治区发明专利2项。专利必须与本专业相关，并在实际工作中广泛应用，取得明显社会效益或经济效益</w:t>
      </w:r>
      <w:r w:rsidR="0004563A">
        <w:rPr>
          <w:rFonts w:ascii="仿宋_GB2312" w:eastAsia="仿宋_GB2312" w:hAnsi="宋体" w:cs="宋体" w:hint="eastAsia"/>
          <w:kern w:val="0"/>
          <w:sz w:val="32"/>
          <w:szCs w:val="32"/>
        </w:rPr>
        <w:t>；</w:t>
      </w:r>
    </w:p>
    <w:p w:rsidR="00925ADB" w:rsidRDefault="00000000">
      <w:pPr>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5.个人获本专业自治区技能大赛三等奖以上1次</w:t>
      </w:r>
      <w:r w:rsidR="0004563A">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6.在自治区直属医疗卫生机构工作的人员，须独立或以第一作者在自治区（省、部）级以上医药卫生学术期刊上发表本专业论文2篇或在国家级医药卫生学术期刊上发表论文1篇；</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在盟市级医疗卫生机构工作的人员，须独立或以第一作者在自治区（省、部）级以上医药卫生学术期刊发表本专业论文1篇；</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在旗县级及以下医疗卫生机构工作的人员，须独立完成学术经验整理、适宜技术运用或临床体会、工作总结1篇。</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公开出版本专业学术专著（合著）1部（主编或副主编；合著须完成至少一节）；或主编、参与编写国家中医药管理局及内蒙古自治区中医药管理局组织的中医药（蒙医药）适宜技术推广教材、医学百科全书和教育部高等教育国家级规划教材等</w:t>
      </w:r>
      <w:r w:rsidR="0004563A">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.参与制定并发布中医药（蒙医药）标准（包括国家标准、行业标准、地方标准、团体标准）</w:t>
      </w:r>
      <w:r w:rsidR="0004563A">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lastRenderedPageBreak/>
        <w:t>9</w:t>
      </w:r>
      <w:r>
        <w:rPr>
          <w:rFonts w:ascii="仿宋_GB2312" w:eastAsia="仿宋_GB2312" w:hint="eastAsia"/>
          <w:sz w:val="32"/>
          <w:szCs w:val="32"/>
          <w:lang w:val="en"/>
        </w:rPr>
        <w:t>.</w:t>
      </w:r>
      <w:r>
        <w:rPr>
          <w:rFonts w:ascii="仿宋_GB2312" w:eastAsia="仿宋_GB2312" w:hint="eastAsia"/>
          <w:sz w:val="32"/>
          <w:szCs w:val="32"/>
        </w:rPr>
        <w:t>专业业绩突出，在临床工作中有重大突破性创新，解决重大疑难问题方面发挥关键性作用，获旗县（区）级以上行政主管部门表彰</w:t>
      </w:r>
      <w:r w:rsidR="0004563A">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lang w:val="en"/>
        </w:rPr>
        <w:t>.</w:t>
      </w:r>
      <w:r>
        <w:rPr>
          <w:rFonts w:ascii="仿宋_GB2312" w:eastAsia="仿宋_GB2312" w:hint="eastAsia"/>
          <w:sz w:val="32"/>
          <w:szCs w:val="32"/>
        </w:rPr>
        <w:t>组织或参与旗县（区）级以上诊疗方案编制、公共卫生事件应急处置等重点临床工作经历（以卫生健康行政部门文件为依据）</w:t>
      </w:r>
      <w:r w:rsidR="00237881">
        <w:rPr>
          <w:rFonts w:ascii="仿宋_GB2312" w:eastAsia="仿宋_GB2312" w:hint="eastAsia"/>
          <w:sz w:val="32"/>
          <w:szCs w:val="32"/>
        </w:rPr>
        <w:t>；</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11.中医</w:t>
      </w:r>
      <w:r>
        <w:rPr>
          <w:rFonts w:ascii="仿宋_GB2312" w:eastAsia="仿宋_GB2312"/>
          <w:color w:val="000000" w:themeColor="text1"/>
          <w:sz w:val="32"/>
          <w:szCs w:val="32"/>
        </w:rPr>
        <w:t>（</w:t>
      </w:r>
      <w:r>
        <w:rPr>
          <w:rFonts w:ascii="仿宋_GB2312" w:eastAsia="仿宋_GB2312" w:hint="eastAsia"/>
          <w:color w:val="000000" w:themeColor="text1"/>
          <w:sz w:val="32"/>
          <w:szCs w:val="32"/>
        </w:rPr>
        <w:t>蒙医</w:t>
      </w:r>
      <w:r>
        <w:rPr>
          <w:rFonts w:ascii="仿宋_GB2312" w:eastAsia="仿宋_GB2312"/>
          <w:color w:val="000000" w:themeColor="text1"/>
          <w:sz w:val="32"/>
          <w:szCs w:val="32"/>
        </w:rPr>
        <w:t>）</w:t>
      </w:r>
      <w:r>
        <w:rPr>
          <w:rFonts w:ascii="仿宋_GB2312" w:eastAsia="仿宋_GB2312" w:hint="eastAsia"/>
          <w:color w:val="000000" w:themeColor="text1"/>
          <w:sz w:val="32"/>
          <w:szCs w:val="32"/>
        </w:rPr>
        <w:t>适宜技术</w:t>
      </w:r>
      <w:r>
        <w:rPr>
          <w:rFonts w:ascii="仿宋_GB2312" w:eastAsia="仿宋_GB2312"/>
          <w:color w:val="000000" w:themeColor="text1"/>
          <w:sz w:val="32"/>
          <w:szCs w:val="32"/>
        </w:rPr>
        <w:t>、科研成果</w:t>
      </w:r>
      <w:r>
        <w:rPr>
          <w:rFonts w:ascii="仿宋_GB2312" w:eastAsia="仿宋_GB2312" w:hint="eastAsia"/>
          <w:color w:val="000000" w:themeColor="text1"/>
          <w:sz w:val="32"/>
          <w:szCs w:val="32"/>
        </w:rPr>
        <w:t>转</w:t>
      </w:r>
      <w:r>
        <w:rPr>
          <w:rFonts w:ascii="仿宋_GB2312" w:eastAsia="仿宋_GB2312"/>
          <w:color w:val="000000" w:themeColor="text1"/>
          <w:sz w:val="32"/>
          <w:szCs w:val="32"/>
        </w:rPr>
        <w:t>化等入选盟市级</w:t>
      </w:r>
      <w:r>
        <w:rPr>
          <w:rFonts w:ascii="仿宋_GB2312" w:eastAsia="仿宋_GB2312" w:hint="eastAsia"/>
          <w:color w:val="000000" w:themeColor="text1"/>
          <w:sz w:val="32"/>
          <w:szCs w:val="32"/>
        </w:rPr>
        <w:t>以上</w:t>
      </w:r>
      <w:r>
        <w:rPr>
          <w:rFonts w:ascii="仿宋_GB2312" w:eastAsia="仿宋_GB2312"/>
          <w:color w:val="000000" w:themeColor="text1"/>
          <w:sz w:val="32"/>
          <w:szCs w:val="32"/>
        </w:rPr>
        <w:t>卫生健康行政部门遴选目录1</w:t>
      </w:r>
      <w:r>
        <w:rPr>
          <w:rFonts w:ascii="仿宋_GB2312" w:eastAsia="仿宋_GB2312" w:hint="eastAsia"/>
          <w:color w:val="000000" w:themeColor="text1"/>
          <w:sz w:val="32"/>
          <w:szCs w:val="32"/>
        </w:rPr>
        <w:t>次</w:t>
      </w:r>
      <w:r>
        <w:rPr>
          <w:rFonts w:ascii="仿宋_GB2312" w:eastAsia="仿宋_GB2312"/>
          <w:color w:val="000000" w:themeColor="text1"/>
          <w:sz w:val="32"/>
          <w:szCs w:val="32"/>
        </w:rPr>
        <w:t>以上</w:t>
      </w:r>
      <w:r>
        <w:rPr>
          <w:rFonts w:ascii="仿宋_GB2312" w:eastAsia="仿宋_GB2312" w:hint="eastAsia"/>
          <w:color w:val="000000" w:themeColor="text1"/>
          <w:sz w:val="32"/>
          <w:szCs w:val="32"/>
        </w:rPr>
        <w:t>（以卫生健康行政部门文件为依据）</w:t>
      </w:r>
      <w:r>
        <w:rPr>
          <w:rFonts w:ascii="仿宋_GB2312" w:eastAsia="仿宋_GB2312"/>
          <w:color w:val="000000" w:themeColor="text1"/>
          <w:sz w:val="32"/>
          <w:szCs w:val="32"/>
        </w:rPr>
        <w:t>。</w:t>
      </w:r>
    </w:p>
    <w:p w:rsidR="00925ADB" w:rsidRDefault="00925ADB">
      <w:pPr>
        <w:pStyle w:val="a9"/>
        <w:shd w:val="clear" w:color="auto" w:fill="FFFFFF"/>
        <w:spacing w:before="0" w:beforeAutospacing="0" w:after="0" w:afterAutospacing="0" w:line="600" w:lineRule="exact"/>
        <w:jc w:val="both"/>
        <w:rPr>
          <w:rFonts w:ascii="仿宋_GB2312" w:eastAsia="仿宋_GB2312"/>
          <w:sz w:val="32"/>
          <w:szCs w:val="32"/>
        </w:rPr>
      </w:pPr>
    </w:p>
    <w:p w:rsidR="00925ADB" w:rsidRDefault="00000000">
      <w:pPr>
        <w:pStyle w:val="a9"/>
        <w:shd w:val="clear" w:color="auto" w:fill="FFFFFF"/>
        <w:spacing w:before="0" w:beforeAutospacing="0" w:after="0" w:afterAutospacing="0" w:line="600" w:lineRule="exact"/>
        <w:ind w:firstLineChars="827" w:firstLine="2646"/>
        <w:jc w:val="both"/>
        <w:rPr>
          <w:rFonts w:ascii="黑体" w:eastAsia="黑体" w:hAnsi="黑体"/>
          <w:bCs/>
          <w:sz w:val="32"/>
          <w:szCs w:val="32"/>
        </w:rPr>
      </w:pPr>
      <w:r>
        <w:rPr>
          <w:rFonts w:ascii="黑体" w:eastAsia="黑体" w:hAnsi="黑体" w:hint="eastAsia"/>
          <w:bCs/>
          <w:sz w:val="32"/>
          <w:szCs w:val="32"/>
        </w:rPr>
        <w:t>第四章 附则</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 xml:space="preserve">第十五条 </w:t>
      </w:r>
      <w:r>
        <w:rPr>
          <w:rFonts w:ascii="仿宋_GB2312" w:eastAsia="仿宋_GB2312" w:hint="eastAsia"/>
          <w:sz w:val="32"/>
          <w:szCs w:val="32"/>
        </w:rPr>
        <w:t xml:space="preserve"> 本评审条件所规定的申报条件和能力业绩条件应同时具备，工作业绩成果和获奖均指申报人员取得现有专业技术资格以来的成果，且为等级内额定人员。</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第十六条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本评审条件中要求的学历（学位）均为本专业或相关专业学历（学位）。</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第十七条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本评审条件提出的“成绩”、“效益”等，均以申报人提供的有关行政主管部门印发的认证文件或证书为依据，或者须有所在单位和旗县（区）级以上业务主管部门的书面证明材料。</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第十八条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专著译著是指取得ISBN统一书号，公开出版发行的专业学术专著或译著。专业刊物是指取得ISSN(国际标准刊号)或CN(国内统一刊号)刊号的专业学术技术期刊。</w:t>
      </w:r>
      <w:r>
        <w:rPr>
          <w:rFonts w:ascii="仿宋_GB2312" w:eastAsia="仿宋_GB2312" w:hint="eastAsia"/>
          <w:sz w:val="32"/>
          <w:szCs w:val="32"/>
        </w:rPr>
        <w:lastRenderedPageBreak/>
        <w:t>其中，国家级学术期刊是指国家卫生健康委、国家中医药管理局、国家食品药品监督管理局主管、主办或国家一级学会主管、主办的医学专业学术期刊。</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第十九条</w:t>
      </w:r>
      <w:r>
        <w:rPr>
          <w:rFonts w:ascii="仿宋_GB2312" w:eastAsia="仿宋_GB2312" w:hint="eastAsia"/>
          <w:bCs/>
          <w:sz w:val="32"/>
          <w:szCs w:val="32"/>
        </w:rPr>
        <w:t xml:space="preserve"> </w:t>
      </w:r>
      <w:r>
        <w:rPr>
          <w:rFonts w:ascii="仿宋_GB2312" w:eastAsia="仿宋_GB2312"/>
          <w:bCs/>
          <w:sz w:val="32"/>
          <w:szCs w:val="32"/>
        </w:rPr>
        <w:t xml:space="preserve"> </w:t>
      </w:r>
      <w:r>
        <w:rPr>
          <w:rFonts w:ascii="仿宋_GB2312" w:eastAsia="仿宋_GB2312" w:hint="eastAsia"/>
          <w:sz w:val="32"/>
          <w:szCs w:val="32"/>
        </w:rPr>
        <w:t>本评审条件中规定的学历、年限、数量、等级，凡冠有“以上”或“以下”者，均含本级。</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第二十条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机关、学校、厂矿企业所属及其他医疗卫生机构的申报人员，其工作量、业绩成果等区别对待的量化要求，原则上按卫生健康主管部门批准开设的床位数和医疗卫生机构的级别确定。</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第二十一条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申报人除符合本评审条件所明确的要求外，还须符合自治区当年职称工作安排的有关规定。针对本评审条件各条款另有规定的，从其规定。</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sz w:val="32"/>
          <w:szCs w:val="32"/>
        </w:rPr>
      </w:pPr>
      <w:r>
        <w:rPr>
          <w:rFonts w:ascii="黑体" w:eastAsia="黑体" w:hAnsi="黑体" w:hint="eastAsia"/>
          <w:bCs/>
          <w:sz w:val="32"/>
          <w:szCs w:val="32"/>
        </w:rPr>
        <w:t>第二十二条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本评审条件由内蒙古自治区人力资源和社会保障厅、自治区卫生健康委按照各自职责负责解释。</w:t>
      </w:r>
    </w:p>
    <w:p w:rsidR="00925ADB" w:rsidRDefault="00000000">
      <w:pPr>
        <w:pStyle w:val="a9"/>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黑体" w:eastAsia="黑体" w:hAnsi="黑体" w:hint="eastAsia"/>
          <w:bCs/>
          <w:color w:val="000000" w:themeColor="text1"/>
          <w:sz w:val="32"/>
          <w:szCs w:val="32"/>
        </w:rPr>
        <w:t>第二十三条</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本评审条件自</w:t>
      </w:r>
      <w:r w:rsidR="00237881">
        <w:rPr>
          <w:rFonts w:ascii="仿宋_GB2312" w:eastAsia="仿宋_GB2312" w:hint="eastAsia"/>
          <w:color w:val="000000" w:themeColor="text1"/>
          <w:sz w:val="32"/>
          <w:szCs w:val="32"/>
        </w:rPr>
        <w:t>发布之日</w:t>
      </w:r>
      <w:r>
        <w:rPr>
          <w:rFonts w:ascii="仿宋_GB2312" w:eastAsia="仿宋_GB2312" w:hint="eastAsia"/>
          <w:color w:val="000000" w:themeColor="text1"/>
          <w:sz w:val="32"/>
          <w:szCs w:val="32"/>
        </w:rPr>
        <w:t>起实施，原内蒙古</w:t>
      </w:r>
      <w:r>
        <w:rPr>
          <w:rFonts w:ascii="仿宋_GB2312" w:eastAsia="仿宋_GB2312"/>
          <w:color w:val="000000" w:themeColor="text1"/>
          <w:sz w:val="32"/>
          <w:szCs w:val="32"/>
        </w:rPr>
        <w:t>自治区人力资源社会保障厅</w:t>
      </w:r>
      <w:r>
        <w:rPr>
          <w:rFonts w:ascii="仿宋_GB2312" w:eastAsia="仿宋_GB2312" w:hint="eastAsia"/>
          <w:color w:val="000000" w:themeColor="text1"/>
          <w:sz w:val="32"/>
          <w:szCs w:val="32"/>
        </w:rPr>
        <w:t>《内蒙古自治区蒙医中医高级专业技术资格评审条件（试行）》（内人社发〔2015〕93号）和《内蒙古自治区蒙医中医中级专业技术资格评审条件（试行）》（内人社发〔2015〕94号）同时废止。</w:t>
      </w:r>
    </w:p>
    <w:p w:rsidR="00925ADB" w:rsidRDefault="00925ADB">
      <w:pPr>
        <w:pStyle w:val="a9"/>
        <w:shd w:val="clear" w:color="auto" w:fill="FFFFFF"/>
        <w:spacing w:before="0" w:beforeAutospacing="0" w:after="0" w:afterAutospacing="0" w:line="600" w:lineRule="exact"/>
        <w:jc w:val="both"/>
        <w:rPr>
          <w:rFonts w:ascii="仿宋_GB2312" w:eastAsia="仿宋_GB2312"/>
          <w:b/>
          <w:bCs/>
          <w:sz w:val="32"/>
          <w:szCs w:val="32"/>
        </w:rPr>
      </w:pPr>
    </w:p>
    <w:p w:rsidR="00925ADB" w:rsidRDefault="00925ADB">
      <w:pPr>
        <w:pStyle w:val="a9"/>
        <w:shd w:val="clear" w:color="auto" w:fill="FFFFFF"/>
        <w:spacing w:before="0" w:beforeAutospacing="0" w:after="0" w:afterAutospacing="0" w:line="600" w:lineRule="exact"/>
        <w:jc w:val="both"/>
        <w:rPr>
          <w:rFonts w:ascii="仿宋_GB2312" w:eastAsia="仿宋_GB2312"/>
          <w:b/>
          <w:bCs/>
          <w:sz w:val="32"/>
          <w:szCs w:val="32"/>
        </w:rPr>
      </w:pPr>
    </w:p>
    <w:p w:rsidR="00925ADB" w:rsidRDefault="00925ADB">
      <w:pPr>
        <w:pStyle w:val="a9"/>
        <w:shd w:val="clear" w:color="auto" w:fill="FFFFFF"/>
        <w:spacing w:before="0" w:beforeAutospacing="0" w:after="0" w:afterAutospacing="0" w:line="600" w:lineRule="exact"/>
        <w:jc w:val="both"/>
        <w:rPr>
          <w:rFonts w:ascii="仿宋_GB2312" w:eastAsia="仿宋_GB2312"/>
          <w:b/>
          <w:bCs/>
          <w:sz w:val="32"/>
          <w:szCs w:val="32"/>
        </w:rPr>
      </w:pPr>
    </w:p>
    <w:p w:rsidR="00925ADB" w:rsidRDefault="00925ADB">
      <w:pPr>
        <w:pStyle w:val="a9"/>
        <w:shd w:val="clear" w:color="auto" w:fill="FFFFFF"/>
        <w:spacing w:before="0" w:beforeAutospacing="0" w:after="0" w:afterAutospacing="0" w:line="600" w:lineRule="exact"/>
        <w:jc w:val="both"/>
        <w:rPr>
          <w:rFonts w:ascii="仿宋_GB2312" w:eastAsia="仿宋_GB2312"/>
          <w:b/>
          <w:bCs/>
          <w:sz w:val="32"/>
          <w:szCs w:val="32"/>
        </w:rPr>
      </w:pPr>
    </w:p>
    <w:p w:rsidR="00925ADB" w:rsidRPr="0004563A" w:rsidRDefault="00000000">
      <w:pPr>
        <w:pStyle w:val="a9"/>
        <w:shd w:val="clear" w:color="auto" w:fill="FFFFFF"/>
        <w:spacing w:before="0" w:beforeAutospacing="0" w:after="0" w:afterAutospacing="0" w:line="500" w:lineRule="exact"/>
        <w:jc w:val="both"/>
        <w:rPr>
          <w:rFonts w:ascii="黑体" w:eastAsia="黑体" w:hAnsi="黑体"/>
          <w:sz w:val="32"/>
          <w:szCs w:val="32"/>
        </w:rPr>
      </w:pPr>
      <w:r w:rsidRPr="0004563A">
        <w:rPr>
          <w:rFonts w:ascii="黑体" w:eastAsia="黑体" w:hAnsi="黑体" w:hint="eastAsia"/>
          <w:sz w:val="32"/>
          <w:szCs w:val="32"/>
        </w:rPr>
        <w:lastRenderedPageBreak/>
        <w:t>附表1</w:t>
      </w:r>
    </w:p>
    <w:p w:rsidR="00925ADB" w:rsidRPr="0004563A" w:rsidRDefault="00000000">
      <w:pPr>
        <w:pStyle w:val="a9"/>
        <w:shd w:val="clear" w:color="auto" w:fill="FFFFFF"/>
        <w:spacing w:before="0" w:beforeAutospacing="0" w:after="0" w:afterAutospacing="0" w:line="500" w:lineRule="exact"/>
        <w:jc w:val="center"/>
        <w:rPr>
          <w:rFonts w:ascii="黑体" w:eastAsia="黑体" w:hAnsi="黑体"/>
          <w:b/>
          <w:bCs/>
          <w:sz w:val="32"/>
          <w:szCs w:val="32"/>
        </w:rPr>
      </w:pPr>
      <w:r w:rsidRPr="0004563A">
        <w:rPr>
          <w:rFonts w:ascii="黑体" w:eastAsia="黑体" w:hAnsi="黑体" w:hint="eastAsia"/>
          <w:b/>
          <w:bCs/>
          <w:sz w:val="32"/>
          <w:szCs w:val="32"/>
        </w:rPr>
        <w:t>晋升工作量要求</w:t>
      </w:r>
    </w:p>
    <w:tbl>
      <w:tblPr>
        <w:tblW w:w="789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22"/>
        <w:gridCol w:w="2200"/>
        <w:gridCol w:w="880"/>
        <w:gridCol w:w="1890"/>
        <w:gridCol w:w="2005"/>
      </w:tblGrid>
      <w:tr w:rsidR="00925ADB">
        <w:trPr>
          <w:trHeight w:hRule="exact" w:val="1090"/>
        </w:trPr>
        <w:tc>
          <w:tcPr>
            <w:tcW w:w="922" w:type="dxa"/>
            <w:vAlign w:val="center"/>
          </w:tcPr>
          <w:p w:rsidR="00925ADB" w:rsidRDefault="00000000">
            <w:pPr>
              <w:widowControl/>
              <w:spacing w:line="500" w:lineRule="exact"/>
              <w:jc w:val="center"/>
              <w:textAlignment w:val="center"/>
              <w:rPr>
                <w:rFonts w:ascii="LinTimes" w:eastAsia="黑体" w:hAnsi="LinTimes" w:cs="LinTimes"/>
                <w:color w:val="000000"/>
                <w:sz w:val="24"/>
                <w:szCs w:val="28"/>
              </w:rPr>
            </w:pPr>
            <w:r>
              <w:rPr>
                <w:rFonts w:ascii="LinTimes" w:eastAsia="黑体" w:hAnsi="LinTimes" w:cs="LinTimes"/>
                <w:color w:val="000000"/>
                <w:kern w:val="0"/>
                <w:sz w:val="24"/>
                <w:szCs w:val="28"/>
                <w:lang w:bidi="ar"/>
              </w:rPr>
              <w:t>专业</w:t>
            </w:r>
            <w:r>
              <w:rPr>
                <w:rFonts w:ascii="LinTimes" w:eastAsia="黑体" w:hAnsi="LinTimes" w:cs="LinTimes"/>
                <w:color w:val="000000"/>
                <w:kern w:val="0"/>
                <w:sz w:val="24"/>
                <w:szCs w:val="28"/>
                <w:lang w:bidi="ar"/>
              </w:rPr>
              <w:br/>
            </w:r>
            <w:r>
              <w:rPr>
                <w:rFonts w:ascii="LinTimes" w:eastAsia="黑体" w:hAnsi="LinTimes" w:cs="LinTimes"/>
                <w:color w:val="000000"/>
                <w:kern w:val="0"/>
                <w:sz w:val="24"/>
                <w:szCs w:val="28"/>
                <w:lang w:bidi="ar"/>
              </w:rPr>
              <w:t>类别</w:t>
            </w:r>
          </w:p>
        </w:tc>
        <w:tc>
          <w:tcPr>
            <w:tcW w:w="2200" w:type="dxa"/>
            <w:vAlign w:val="center"/>
          </w:tcPr>
          <w:p w:rsidR="00925ADB" w:rsidRDefault="00000000">
            <w:pPr>
              <w:widowControl/>
              <w:spacing w:line="500" w:lineRule="exact"/>
              <w:jc w:val="center"/>
              <w:textAlignment w:val="center"/>
              <w:rPr>
                <w:rFonts w:ascii="LinTimes" w:eastAsia="黑体" w:hAnsi="LinTimes" w:cs="LinTimes"/>
                <w:color w:val="000000"/>
                <w:sz w:val="24"/>
                <w:szCs w:val="28"/>
              </w:rPr>
            </w:pPr>
            <w:r>
              <w:rPr>
                <w:rFonts w:ascii="LinTimes" w:eastAsia="黑体" w:hAnsi="LinTimes" w:cs="LinTimes"/>
                <w:color w:val="000000"/>
                <w:kern w:val="0"/>
                <w:sz w:val="24"/>
                <w:szCs w:val="28"/>
                <w:lang w:bidi="ar"/>
              </w:rPr>
              <w:t>评价项目</w:t>
            </w:r>
          </w:p>
        </w:tc>
        <w:tc>
          <w:tcPr>
            <w:tcW w:w="880" w:type="dxa"/>
            <w:vAlign w:val="center"/>
          </w:tcPr>
          <w:p w:rsidR="00925ADB" w:rsidRDefault="00000000">
            <w:pPr>
              <w:widowControl/>
              <w:spacing w:line="500" w:lineRule="exact"/>
              <w:jc w:val="center"/>
              <w:textAlignment w:val="center"/>
              <w:rPr>
                <w:rFonts w:ascii="LinTimes" w:eastAsia="黑体" w:hAnsi="LinTimes" w:cs="LinTimes"/>
                <w:color w:val="000000"/>
                <w:sz w:val="24"/>
                <w:szCs w:val="28"/>
              </w:rPr>
            </w:pPr>
            <w:r>
              <w:rPr>
                <w:rFonts w:ascii="LinTimes" w:eastAsia="黑体" w:hAnsi="LinTimes" w:cs="LinTimes"/>
                <w:color w:val="000000"/>
                <w:kern w:val="0"/>
                <w:sz w:val="24"/>
                <w:szCs w:val="28"/>
                <w:lang w:bidi="ar"/>
              </w:rPr>
              <w:t>单位</w:t>
            </w:r>
          </w:p>
        </w:tc>
        <w:tc>
          <w:tcPr>
            <w:tcW w:w="1890" w:type="dxa"/>
            <w:vAlign w:val="center"/>
          </w:tcPr>
          <w:p w:rsidR="00925ADB" w:rsidRDefault="00000000">
            <w:pPr>
              <w:widowControl/>
              <w:spacing w:line="500" w:lineRule="exact"/>
              <w:jc w:val="center"/>
              <w:textAlignment w:val="center"/>
              <w:rPr>
                <w:rFonts w:ascii="LinTimes" w:eastAsia="黑体" w:hAnsi="LinTimes" w:cs="LinTimes"/>
                <w:color w:val="000000"/>
                <w:sz w:val="24"/>
                <w:szCs w:val="28"/>
              </w:rPr>
            </w:pPr>
            <w:r>
              <w:rPr>
                <w:rFonts w:ascii="LinTimes" w:eastAsia="黑体" w:hAnsi="LinTimes" w:cs="LinTimes"/>
                <w:color w:val="000000"/>
                <w:kern w:val="0"/>
                <w:sz w:val="24"/>
                <w:szCs w:val="28"/>
                <w:lang w:bidi="ar"/>
              </w:rPr>
              <w:t>晋升</w:t>
            </w:r>
            <w:r>
              <w:rPr>
                <w:rFonts w:ascii="LinTimes" w:eastAsia="黑体" w:hAnsi="LinTimes" w:cs="LinTimes"/>
                <w:color w:val="000000"/>
                <w:kern w:val="0"/>
                <w:sz w:val="24"/>
                <w:szCs w:val="28"/>
                <w:lang w:bidi="ar"/>
              </w:rPr>
              <w:br/>
            </w:r>
            <w:r>
              <w:rPr>
                <w:rFonts w:ascii="LinTimes" w:eastAsia="黑体" w:hAnsi="LinTimes" w:cs="LinTimes"/>
                <w:color w:val="000000"/>
                <w:kern w:val="0"/>
                <w:sz w:val="24"/>
                <w:szCs w:val="28"/>
                <w:lang w:bidi="ar"/>
              </w:rPr>
              <w:t>副主任医师</w:t>
            </w:r>
          </w:p>
        </w:tc>
        <w:tc>
          <w:tcPr>
            <w:tcW w:w="2005" w:type="dxa"/>
            <w:vAlign w:val="center"/>
          </w:tcPr>
          <w:p w:rsidR="00925ADB" w:rsidRDefault="00000000">
            <w:pPr>
              <w:widowControl/>
              <w:spacing w:line="500" w:lineRule="exact"/>
              <w:jc w:val="center"/>
              <w:textAlignment w:val="center"/>
            </w:pPr>
            <w:r>
              <w:rPr>
                <w:rFonts w:ascii="LinTimes" w:eastAsia="黑体" w:hAnsi="LinTimes" w:cs="LinTimes"/>
                <w:color w:val="000000"/>
                <w:kern w:val="0"/>
                <w:sz w:val="24"/>
                <w:szCs w:val="28"/>
                <w:lang w:bidi="ar"/>
              </w:rPr>
              <w:t>晋升</w:t>
            </w:r>
            <w:r>
              <w:rPr>
                <w:rFonts w:ascii="LinTimes" w:eastAsia="黑体" w:hAnsi="LinTimes" w:cs="LinTimes"/>
                <w:color w:val="000000"/>
                <w:kern w:val="0"/>
                <w:sz w:val="24"/>
                <w:szCs w:val="28"/>
                <w:lang w:bidi="ar"/>
              </w:rPr>
              <w:br/>
            </w:r>
            <w:r>
              <w:rPr>
                <w:rFonts w:ascii="LinTimes" w:eastAsia="黑体" w:hAnsi="LinTimes" w:cs="LinTimes"/>
                <w:color w:val="000000"/>
                <w:kern w:val="0"/>
                <w:sz w:val="24"/>
                <w:szCs w:val="28"/>
                <w:lang w:bidi="ar"/>
              </w:rPr>
              <w:t>主任医师</w:t>
            </w:r>
          </w:p>
          <w:p w:rsidR="00925ADB" w:rsidRDefault="00925ADB">
            <w:pPr>
              <w:pStyle w:val="a0"/>
              <w:spacing w:line="500" w:lineRule="exact"/>
            </w:pPr>
          </w:p>
          <w:p w:rsidR="00925ADB" w:rsidRDefault="00925ADB">
            <w:pPr>
              <w:pStyle w:val="a0"/>
              <w:spacing w:line="500" w:lineRule="exact"/>
            </w:pPr>
          </w:p>
        </w:tc>
      </w:tr>
      <w:tr w:rsidR="00925ADB">
        <w:trPr>
          <w:trHeight w:hRule="exact" w:val="1251"/>
        </w:trPr>
        <w:tc>
          <w:tcPr>
            <w:tcW w:w="922" w:type="dxa"/>
            <w:vAlign w:val="center"/>
          </w:tcPr>
          <w:p w:rsidR="00925ADB" w:rsidRDefault="00000000">
            <w:pPr>
              <w:widowControl/>
              <w:spacing w:line="500" w:lineRule="exact"/>
              <w:jc w:val="center"/>
              <w:textAlignment w:val="center"/>
              <w:rPr>
                <w:rFonts w:ascii="LinTimes" w:eastAsia="黑体" w:hAnsi="LinTimes" w:cs="LinTimes"/>
                <w:color w:val="000000"/>
                <w:kern w:val="0"/>
                <w:sz w:val="24"/>
                <w:szCs w:val="28"/>
                <w:lang w:bidi="ar"/>
              </w:rPr>
            </w:pPr>
            <w:r>
              <w:rPr>
                <w:rFonts w:ascii="LinTimes" w:eastAsia="仿宋_GB2312" w:hAnsi="LinTimes" w:cs="LinTimes"/>
                <w:color w:val="000000"/>
                <w:kern w:val="0"/>
                <w:sz w:val="22"/>
                <w:szCs w:val="28"/>
                <w:lang w:bidi="ar"/>
              </w:rPr>
              <w:t>非手术为主专业</w:t>
            </w:r>
          </w:p>
        </w:tc>
        <w:tc>
          <w:tcPr>
            <w:tcW w:w="2200" w:type="dxa"/>
            <w:vAlign w:val="center"/>
          </w:tcPr>
          <w:p w:rsidR="00925ADB" w:rsidRDefault="00000000">
            <w:pPr>
              <w:widowControl/>
              <w:spacing w:line="500" w:lineRule="exact"/>
              <w:jc w:val="center"/>
              <w:textAlignment w:val="center"/>
              <w:rPr>
                <w:rFonts w:ascii="LinTimes" w:eastAsia="黑体" w:hAnsi="LinTimes" w:cs="LinTimes"/>
                <w:color w:val="000000"/>
                <w:kern w:val="0"/>
                <w:sz w:val="24"/>
                <w:szCs w:val="28"/>
                <w:lang w:bidi="ar"/>
              </w:rPr>
            </w:pPr>
            <w:r>
              <w:rPr>
                <w:rFonts w:ascii="LinTimes" w:eastAsia="仿宋_GB2312" w:hAnsi="LinTimes" w:cs="LinTimes"/>
                <w:color w:val="000000"/>
                <w:kern w:val="0"/>
                <w:sz w:val="22"/>
                <w:szCs w:val="26"/>
                <w:lang w:bidi="ar"/>
              </w:rPr>
              <w:t>门诊工作量（有病房）</w:t>
            </w:r>
          </w:p>
        </w:tc>
        <w:tc>
          <w:tcPr>
            <w:tcW w:w="880" w:type="dxa"/>
            <w:vAlign w:val="center"/>
          </w:tcPr>
          <w:p w:rsidR="00925ADB" w:rsidRDefault="00000000">
            <w:pPr>
              <w:spacing w:line="500" w:lineRule="exact"/>
              <w:jc w:val="center"/>
              <w:rPr>
                <w:rFonts w:ascii="LinTimes" w:eastAsia="黑体" w:hAnsi="LinTimes" w:cs="LinTimes"/>
                <w:color w:val="000000"/>
                <w:kern w:val="0"/>
                <w:sz w:val="24"/>
                <w:szCs w:val="28"/>
                <w:lang w:bidi="ar"/>
              </w:rPr>
            </w:pPr>
            <w:r>
              <w:rPr>
                <w:rFonts w:ascii="LinTimes" w:eastAsia="仿宋_GB2312" w:hAnsi="LinTimes" w:cs="LinTimes"/>
                <w:color w:val="000000"/>
                <w:sz w:val="22"/>
                <w:szCs w:val="28"/>
              </w:rPr>
              <w:t>单元</w:t>
            </w:r>
          </w:p>
        </w:tc>
        <w:tc>
          <w:tcPr>
            <w:tcW w:w="1890" w:type="dxa"/>
            <w:vAlign w:val="center"/>
          </w:tcPr>
          <w:p w:rsidR="00925ADB" w:rsidRDefault="00000000">
            <w:pPr>
              <w:widowControl/>
              <w:spacing w:line="500" w:lineRule="exact"/>
              <w:jc w:val="center"/>
              <w:textAlignment w:val="center"/>
              <w:rPr>
                <w:rFonts w:ascii="LinTimes" w:eastAsia="黑体" w:hAnsi="LinTimes" w:cs="LinTimes"/>
                <w:color w:val="000000"/>
                <w:kern w:val="0"/>
                <w:sz w:val="24"/>
                <w:szCs w:val="28"/>
                <w:lang w:bidi="ar"/>
              </w:rPr>
            </w:pPr>
            <w:r>
              <w:rPr>
                <w:rFonts w:ascii="LinTimes" w:eastAsia="仿宋_GB2312" w:hAnsi="LinTimes" w:cs="LinTimes"/>
                <w:color w:val="000000"/>
                <w:kern w:val="0"/>
                <w:sz w:val="22"/>
                <w:szCs w:val="28"/>
                <w:lang w:bidi="ar"/>
              </w:rPr>
              <w:t>400</w:t>
            </w:r>
          </w:p>
        </w:tc>
        <w:tc>
          <w:tcPr>
            <w:tcW w:w="2005" w:type="dxa"/>
            <w:vAlign w:val="center"/>
          </w:tcPr>
          <w:p w:rsidR="00925ADB" w:rsidRDefault="00000000">
            <w:pPr>
              <w:widowControl/>
              <w:spacing w:line="500" w:lineRule="exact"/>
              <w:jc w:val="center"/>
              <w:textAlignment w:val="center"/>
            </w:pPr>
            <w:r>
              <w:rPr>
                <w:rFonts w:ascii="LinTimes" w:eastAsia="仿宋_GB2312" w:hAnsi="LinTimes" w:cs="LinTimes"/>
                <w:color w:val="000000"/>
                <w:kern w:val="0"/>
                <w:sz w:val="22"/>
                <w:szCs w:val="28"/>
                <w:lang w:bidi="ar"/>
              </w:rPr>
              <w:t>600</w:t>
            </w:r>
          </w:p>
        </w:tc>
      </w:tr>
      <w:tr w:rsidR="00925ADB">
        <w:trPr>
          <w:trHeight w:val="624"/>
        </w:trPr>
        <w:tc>
          <w:tcPr>
            <w:tcW w:w="922" w:type="dxa"/>
            <w:vMerge w:val="restart"/>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手术为主专业</w:t>
            </w:r>
          </w:p>
        </w:tc>
        <w:tc>
          <w:tcPr>
            <w:tcW w:w="220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kern w:val="0"/>
                <w:sz w:val="22"/>
                <w:szCs w:val="26"/>
                <w:lang w:bidi="ar"/>
              </w:rPr>
              <w:t>出院人数</w:t>
            </w:r>
          </w:p>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spacing w:val="-23"/>
                <w:kern w:val="0"/>
                <w:sz w:val="22"/>
                <w:szCs w:val="26"/>
                <w:lang w:bidi="ar"/>
              </w:rPr>
              <w:t>（参与或作为治疗组长）</w:t>
            </w:r>
          </w:p>
        </w:tc>
        <w:tc>
          <w:tcPr>
            <w:tcW w:w="880" w:type="dxa"/>
            <w:vAlign w:val="center"/>
          </w:tcPr>
          <w:p w:rsidR="00925ADB" w:rsidRDefault="00000000">
            <w:pPr>
              <w:spacing w:line="500" w:lineRule="exact"/>
              <w:jc w:val="center"/>
              <w:rPr>
                <w:rFonts w:ascii="LinTimes" w:eastAsia="仿宋_GB2312" w:hAnsi="LinTimes" w:cs="LinTimes"/>
                <w:color w:val="000000"/>
                <w:sz w:val="22"/>
                <w:szCs w:val="28"/>
              </w:rPr>
            </w:pPr>
            <w:r>
              <w:rPr>
                <w:rFonts w:ascii="LinTimes" w:eastAsia="仿宋_GB2312" w:hAnsi="LinTimes" w:cs="LinTimes"/>
                <w:color w:val="000000"/>
                <w:sz w:val="22"/>
                <w:szCs w:val="28"/>
              </w:rPr>
              <w:t>人次</w:t>
            </w:r>
          </w:p>
        </w:tc>
        <w:tc>
          <w:tcPr>
            <w:tcW w:w="189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600</w:t>
            </w:r>
          </w:p>
        </w:tc>
        <w:tc>
          <w:tcPr>
            <w:tcW w:w="2005"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900</w:t>
            </w:r>
          </w:p>
        </w:tc>
      </w:tr>
      <w:tr w:rsidR="00925ADB">
        <w:trPr>
          <w:trHeight w:val="624"/>
        </w:trPr>
        <w:tc>
          <w:tcPr>
            <w:tcW w:w="922" w:type="dxa"/>
            <w:vMerge/>
            <w:vAlign w:val="center"/>
          </w:tcPr>
          <w:p w:rsidR="00925ADB" w:rsidRDefault="00925ADB">
            <w:pPr>
              <w:widowControl/>
              <w:spacing w:line="500" w:lineRule="exact"/>
              <w:jc w:val="center"/>
              <w:textAlignment w:val="center"/>
              <w:rPr>
                <w:rFonts w:ascii="LinTimes" w:eastAsia="仿宋_GB2312" w:hAnsi="LinTimes" w:cs="LinTimes"/>
                <w:color w:val="000000"/>
                <w:kern w:val="0"/>
                <w:sz w:val="22"/>
                <w:szCs w:val="28"/>
                <w:lang w:bidi="ar"/>
              </w:rPr>
            </w:pPr>
          </w:p>
        </w:tc>
        <w:tc>
          <w:tcPr>
            <w:tcW w:w="220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kern w:val="0"/>
                <w:sz w:val="22"/>
                <w:szCs w:val="26"/>
                <w:lang w:bidi="ar"/>
              </w:rPr>
              <w:t>门诊工作量（无病房）</w:t>
            </w:r>
          </w:p>
        </w:tc>
        <w:tc>
          <w:tcPr>
            <w:tcW w:w="880" w:type="dxa"/>
            <w:vAlign w:val="center"/>
          </w:tcPr>
          <w:p w:rsidR="00925ADB" w:rsidRDefault="00000000">
            <w:pPr>
              <w:spacing w:line="500" w:lineRule="exact"/>
              <w:jc w:val="center"/>
              <w:rPr>
                <w:rFonts w:ascii="LinTimes" w:eastAsia="仿宋_GB2312" w:hAnsi="LinTimes" w:cs="LinTimes"/>
                <w:color w:val="000000"/>
                <w:sz w:val="22"/>
                <w:szCs w:val="28"/>
              </w:rPr>
            </w:pPr>
            <w:r>
              <w:rPr>
                <w:rFonts w:ascii="LinTimes" w:eastAsia="仿宋_GB2312" w:hAnsi="LinTimes" w:cs="LinTimes"/>
                <w:color w:val="000000"/>
                <w:sz w:val="22"/>
                <w:szCs w:val="28"/>
              </w:rPr>
              <w:t>单元</w:t>
            </w:r>
          </w:p>
        </w:tc>
        <w:tc>
          <w:tcPr>
            <w:tcW w:w="189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500</w:t>
            </w:r>
          </w:p>
        </w:tc>
        <w:tc>
          <w:tcPr>
            <w:tcW w:w="2005"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800</w:t>
            </w:r>
          </w:p>
        </w:tc>
      </w:tr>
      <w:tr w:rsidR="00925ADB">
        <w:trPr>
          <w:trHeight w:val="624"/>
        </w:trPr>
        <w:tc>
          <w:tcPr>
            <w:tcW w:w="922" w:type="dxa"/>
            <w:vMerge/>
            <w:vAlign w:val="center"/>
          </w:tcPr>
          <w:p w:rsidR="00925ADB" w:rsidRDefault="00925ADB">
            <w:pPr>
              <w:widowControl/>
              <w:spacing w:line="500" w:lineRule="exact"/>
              <w:jc w:val="center"/>
              <w:textAlignment w:val="center"/>
              <w:rPr>
                <w:rFonts w:ascii="LinTimes" w:eastAsia="仿宋_GB2312" w:hAnsi="LinTimes" w:cs="LinTimes"/>
                <w:color w:val="000000"/>
                <w:kern w:val="0"/>
                <w:sz w:val="22"/>
                <w:szCs w:val="28"/>
                <w:lang w:bidi="ar"/>
              </w:rPr>
            </w:pPr>
          </w:p>
        </w:tc>
        <w:tc>
          <w:tcPr>
            <w:tcW w:w="220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kern w:val="0"/>
                <w:sz w:val="22"/>
                <w:szCs w:val="26"/>
                <w:lang w:bidi="ar"/>
              </w:rPr>
              <w:t>门诊工作量（有病房）</w:t>
            </w:r>
          </w:p>
        </w:tc>
        <w:tc>
          <w:tcPr>
            <w:tcW w:w="880" w:type="dxa"/>
            <w:vAlign w:val="center"/>
          </w:tcPr>
          <w:p w:rsidR="00925ADB" w:rsidRDefault="00000000">
            <w:pPr>
              <w:spacing w:line="500" w:lineRule="exact"/>
              <w:jc w:val="center"/>
              <w:rPr>
                <w:rFonts w:ascii="LinTimes" w:eastAsia="仿宋_GB2312" w:hAnsi="LinTimes" w:cs="LinTimes"/>
                <w:color w:val="000000"/>
                <w:sz w:val="22"/>
                <w:szCs w:val="28"/>
              </w:rPr>
            </w:pPr>
            <w:r>
              <w:rPr>
                <w:rFonts w:ascii="LinTimes" w:eastAsia="仿宋_GB2312" w:hAnsi="LinTimes" w:cs="LinTimes"/>
                <w:color w:val="000000"/>
                <w:sz w:val="22"/>
                <w:szCs w:val="28"/>
              </w:rPr>
              <w:t>单元</w:t>
            </w:r>
          </w:p>
        </w:tc>
        <w:tc>
          <w:tcPr>
            <w:tcW w:w="189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300</w:t>
            </w:r>
          </w:p>
        </w:tc>
        <w:tc>
          <w:tcPr>
            <w:tcW w:w="2005"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400</w:t>
            </w:r>
          </w:p>
        </w:tc>
      </w:tr>
      <w:tr w:rsidR="00925ADB">
        <w:trPr>
          <w:trHeight w:val="624"/>
        </w:trPr>
        <w:tc>
          <w:tcPr>
            <w:tcW w:w="922" w:type="dxa"/>
            <w:vMerge/>
            <w:vAlign w:val="center"/>
          </w:tcPr>
          <w:p w:rsidR="00925ADB" w:rsidRDefault="00925ADB">
            <w:pPr>
              <w:widowControl/>
              <w:spacing w:line="500" w:lineRule="exact"/>
              <w:jc w:val="center"/>
              <w:textAlignment w:val="center"/>
              <w:rPr>
                <w:rFonts w:ascii="LinTimes" w:eastAsia="仿宋_GB2312" w:hAnsi="LinTimes" w:cs="LinTimes"/>
                <w:color w:val="000000"/>
                <w:kern w:val="0"/>
                <w:sz w:val="22"/>
                <w:szCs w:val="28"/>
                <w:lang w:bidi="ar"/>
              </w:rPr>
            </w:pPr>
          </w:p>
        </w:tc>
        <w:tc>
          <w:tcPr>
            <w:tcW w:w="220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kern w:val="0"/>
                <w:sz w:val="22"/>
                <w:szCs w:val="26"/>
                <w:lang w:bidi="ar"/>
              </w:rPr>
              <w:t>出院人数</w:t>
            </w:r>
          </w:p>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spacing w:val="-23"/>
                <w:kern w:val="0"/>
                <w:sz w:val="22"/>
                <w:szCs w:val="26"/>
                <w:lang w:bidi="ar"/>
              </w:rPr>
              <w:t>（参与或作为治疗组长）</w:t>
            </w:r>
          </w:p>
        </w:tc>
        <w:tc>
          <w:tcPr>
            <w:tcW w:w="880" w:type="dxa"/>
            <w:vAlign w:val="center"/>
          </w:tcPr>
          <w:p w:rsidR="00925ADB" w:rsidRDefault="00000000">
            <w:pPr>
              <w:spacing w:line="500" w:lineRule="exact"/>
              <w:jc w:val="center"/>
              <w:rPr>
                <w:rFonts w:ascii="LinTimes" w:eastAsia="仿宋_GB2312" w:hAnsi="LinTimes" w:cs="LinTimes"/>
                <w:color w:val="000000"/>
                <w:sz w:val="22"/>
                <w:szCs w:val="28"/>
              </w:rPr>
            </w:pPr>
            <w:r>
              <w:rPr>
                <w:rFonts w:ascii="LinTimes" w:eastAsia="仿宋_GB2312" w:hAnsi="LinTimes" w:cs="LinTimes"/>
                <w:color w:val="000000"/>
                <w:sz w:val="22"/>
                <w:szCs w:val="28"/>
              </w:rPr>
              <w:t>人次</w:t>
            </w:r>
          </w:p>
        </w:tc>
        <w:tc>
          <w:tcPr>
            <w:tcW w:w="189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400</w:t>
            </w:r>
          </w:p>
        </w:tc>
        <w:tc>
          <w:tcPr>
            <w:tcW w:w="2005"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500</w:t>
            </w:r>
          </w:p>
        </w:tc>
      </w:tr>
      <w:tr w:rsidR="00925ADB">
        <w:trPr>
          <w:trHeight w:val="624"/>
        </w:trPr>
        <w:tc>
          <w:tcPr>
            <w:tcW w:w="922" w:type="dxa"/>
            <w:vMerge w:val="restart"/>
            <w:vAlign w:val="center"/>
          </w:tcPr>
          <w:p w:rsidR="00925ADB" w:rsidRDefault="00925ADB">
            <w:pPr>
              <w:widowControl/>
              <w:spacing w:line="500" w:lineRule="exact"/>
              <w:jc w:val="center"/>
              <w:textAlignment w:val="center"/>
              <w:rPr>
                <w:rFonts w:ascii="LinTimes" w:eastAsia="仿宋_GB2312" w:hAnsi="LinTimes" w:cs="LinTimes"/>
                <w:color w:val="000000"/>
                <w:kern w:val="0"/>
                <w:sz w:val="22"/>
                <w:szCs w:val="28"/>
                <w:lang w:bidi="ar"/>
              </w:rPr>
            </w:pPr>
          </w:p>
        </w:tc>
        <w:tc>
          <w:tcPr>
            <w:tcW w:w="220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kern w:val="0"/>
                <w:sz w:val="22"/>
                <w:szCs w:val="26"/>
                <w:lang w:bidi="ar"/>
              </w:rPr>
              <w:t>出院患者手术</w:t>
            </w:r>
            <w:r>
              <w:rPr>
                <w:rFonts w:ascii="LinTimes" w:eastAsia="仿宋_GB2312" w:hAnsi="LinTimes" w:cs="LinTimes"/>
                <w:color w:val="000000"/>
                <w:kern w:val="0"/>
                <w:sz w:val="22"/>
                <w:szCs w:val="26"/>
                <w:lang w:bidi="ar"/>
              </w:rPr>
              <w:br/>
              <w:t>/</w:t>
            </w:r>
            <w:r>
              <w:rPr>
                <w:rFonts w:ascii="LinTimes" w:eastAsia="仿宋_GB2312" w:hAnsi="LinTimes" w:cs="LinTimes"/>
                <w:color w:val="000000"/>
                <w:kern w:val="0"/>
                <w:sz w:val="22"/>
                <w:szCs w:val="26"/>
                <w:lang w:bidi="ar"/>
              </w:rPr>
              <w:t>操作人次</w:t>
            </w:r>
          </w:p>
        </w:tc>
        <w:tc>
          <w:tcPr>
            <w:tcW w:w="880" w:type="dxa"/>
            <w:vAlign w:val="center"/>
          </w:tcPr>
          <w:p w:rsidR="00925ADB" w:rsidRDefault="00000000">
            <w:pPr>
              <w:spacing w:line="500" w:lineRule="exact"/>
              <w:jc w:val="center"/>
              <w:rPr>
                <w:rFonts w:ascii="LinTimes" w:eastAsia="仿宋_GB2312" w:hAnsi="LinTimes" w:cs="LinTimes"/>
                <w:color w:val="000000"/>
                <w:sz w:val="22"/>
                <w:szCs w:val="28"/>
              </w:rPr>
            </w:pPr>
            <w:r>
              <w:rPr>
                <w:rFonts w:ascii="LinTimes" w:eastAsia="仿宋_GB2312" w:hAnsi="LinTimes" w:cs="LinTimes"/>
                <w:color w:val="000000"/>
                <w:sz w:val="22"/>
                <w:szCs w:val="28"/>
              </w:rPr>
              <w:t>人次</w:t>
            </w:r>
          </w:p>
        </w:tc>
        <w:tc>
          <w:tcPr>
            <w:tcW w:w="189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300</w:t>
            </w:r>
          </w:p>
        </w:tc>
        <w:tc>
          <w:tcPr>
            <w:tcW w:w="2005"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400</w:t>
            </w:r>
          </w:p>
        </w:tc>
      </w:tr>
      <w:tr w:rsidR="00925ADB">
        <w:trPr>
          <w:trHeight w:val="624"/>
        </w:trPr>
        <w:tc>
          <w:tcPr>
            <w:tcW w:w="922" w:type="dxa"/>
            <w:vMerge/>
            <w:vAlign w:val="center"/>
          </w:tcPr>
          <w:p w:rsidR="00925ADB" w:rsidRDefault="00925ADB">
            <w:pPr>
              <w:widowControl/>
              <w:spacing w:line="500" w:lineRule="exact"/>
              <w:jc w:val="center"/>
              <w:textAlignment w:val="center"/>
              <w:rPr>
                <w:rFonts w:ascii="LinTimes" w:eastAsia="仿宋_GB2312" w:hAnsi="LinTimes" w:cs="LinTimes"/>
                <w:color w:val="000000"/>
                <w:kern w:val="0"/>
                <w:sz w:val="22"/>
                <w:szCs w:val="28"/>
                <w:lang w:bidi="ar"/>
              </w:rPr>
            </w:pPr>
          </w:p>
        </w:tc>
        <w:tc>
          <w:tcPr>
            <w:tcW w:w="220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6"/>
                <w:lang w:bidi="ar"/>
              </w:rPr>
            </w:pPr>
            <w:r>
              <w:rPr>
                <w:rFonts w:ascii="LinTimes" w:eastAsia="仿宋_GB2312" w:hAnsi="LinTimes" w:cs="LinTimes"/>
                <w:color w:val="000000"/>
                <w:kern w:val="0"/>
                <w:sz w:val="22"/>
                <w:szCs w:val="26"/>
                <w:lang w:bidi="ar"/>
              </w:rPr>
              <w:t>门诊工作量（无病房）</w:t>
            </w:r>
          </w:p>
        </w:tc>
        <w:tc>
          <w:tcPr>
            <w:tcW w:w="880" w:type="dxa"/>
            <w:vAlign w:val="center"/>
          </w:tcPr>
          <w:p w:rsidR="00925ADB" w:rsidRDefault="00000000">
            <w:pPr>
              <w:spacing w:line="500" w:lineRule="exact"/>
              <w:jc w:val="center"/>
              <w:rPr>
                <w:rFonts w:ascii="LinTimes" w:eastAsia="仿宋_GB2312" w:hAnsi="LinTimes" w:cs="LinTimes"/>
                <w:color w:val="000000"/>
                <w:sz w:val="22"/>
                <w:szCs w:val="28"/>
              </w:rPr>
            </w:pPr>
            <w:r>
              <w:rPr>
                <w:rFonts w:ascii="LinTimes" w:eastAsia="仿宋_GB2312" w:hAnsi="LinTimes" w:cs="LinTimes"/>
                <w:color w:val="000000"/>
                <w:sz w:val="22"/>
                <w:szCs w:val="28"/>
              </w:rPr>
              <w:t>单元</w:t>
            </w:r>
          </w:p>
        </w:tc>
        <w:tc>
          <w:tcPr>
            <w:tcW w:w="1890"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500</w:t>
            </w:r>
          </w:p>
        </w:tc>
        <w:tc>
          <w:tcPr>
            <w:tcW w:w="2005" w:type="dxa"/>
            <w:vAlign w:val="center"/>
          </w:tcPr>
          <w:p w:rsidR="00925ADB" w:rsidRDefault="00000000">
            <w:pPr>
              <w:widowControl/>
              <w:spacing w:line="500" w:lineRule="exact"/>
              <w:jc w:val="center"/>
              <w:textAlignment w:val="center"/>
              <w:rPr>
                <w:rFonts w:ascii="LinTimes" w:eastAsia="仿宋_GB2312" w:hAnsi="LinTimes" w:cs="LinTimes"/>
                <w:color w:val="000000"/>
                <w:kern w:val="0"/>
                <w:sz w:val="22"/>
                <w:szCs w:val="28"/>
                <w:lang w:bidi="ar"/>
              </w:rPr>
            </w:pPr>
            <w:r>
              <w:rPr>
                <w:rFonts w:ascii="LinTimes" w:eastAsia="仿宋_GB2312" w:hAnsi="LinTimes" w:cs="LinTimes"/>
                <w:color w:val="000000"/>
                <w:kern w:val="0"/>
                <w:sz w:val="22"/>
                <w:szCs w:val="28"/>
                <w:lang w:bidi="ar"/>
              </w:rPr>
              <w:t>800</w:t>
            </w:r>
          </w:p>
        </w:tc>
      </w:tr>
    </w:tbl>
    <w:p w:rsidR="00925ADB" w:rsidRPr="0004563A" w:rsidRDefault="00000000">
      <w:pPr>
        <w:snapToGrid w:val="0"/>
        <w:spacing w:line="600" w:lineRule="exact"/>
        <w:rPr>
          <w:rFonts w:ascii="黑体" w:eastAsia="黑体" w:hAnsi="黑体" w:cs="LinTimes"/>
          <w:color w:val="000000" w:themeColor="text1"/>
          <w:sz w:val="18"/>
          <w:szCs w:val="18"/>
        </w:rPr>
      </w:pPr>
      <w:r w:rsidRPr="0004563A">
        <w:rPr>
          <w:rFonts w:ascii="黑体" w:eastAsia="黑体" w:hAnsi="黑体" w:cs="LinTimes"/>
          <w:sz w:val="18"/>
          <w:szCs w:val="18"/>
        </w:rPr>
        <w:t>注1：</w:t>
      </w:r>
      <w:r w:rsidRPr="0004563A">
        <w:rPr>
          <w:rFonts w:ascii="黑体" w:eastAsia="黑体" w:hAnsi="黑体" w:cs="LinTimes" w:hint="eastAsia"/>
          <w:sz w:val="18"/>
          <w:szCs w:val="18"/>
        </w:rPr>
        <w:t>工作量指标是中级晋升副高、副高晋升正高期间的完成工作量，均从聘任时间开始计算。半天（4小时）接</w:t>
      </w:r>
      <w:r w:rsidRPr="0004563A">
        <w:rPr>
          <w:rFonts w:ascii="黑体" w:eastAsia="黑体" w:hAnsi="黑体" w:cs="LinTimes" w:hint="eastAsia"/>
          <w:color w:val="000000" w:themeColor="text1"/>
          <w:sz w:val="18"/>
          <w:szCs w:val="18"/>
        </w:rPr>
        <w:t>诊不少于15位为1个有效单元。</w:t>
      </w:r>
      <w:r w:rsidRPr="0004563A">
        <w:rPr>
          <w:rFonts w:ascii="黑体" w:eastAsia="黑体" w:hAnsi="黑体" w:cs="LinTimes"/>
          <w:color w:val="000000" w:themeColor="text1"/>
          <w:sz w:val="18"/>
          <w:szCs w:val="18"/>
        </w:rPr>
        <w:t>非急诊科医生在5年期间如轮转急诊科，工作期间按照4小时为一个门诊单元数计算。针灸、推拿（按摩）、刮痧、拔罐等中医治疗技术，因受手法操作时间限制，工作量按照4小时为一个门诊单元数计算，不考虑治疗病人数量。</w:t>
      </w:r>
    </w:p>
    <w:p w:rsidR="00925ADB" w:rsidRPr="0004563A" w:rsidRDefault="00000000">
      <w:pPr>
        <w:snapToGrid w:val="0"/>
        <w:spacing w:line="600" w:lineRule="exact"/>
        <w:rPr>
          <w:rFonts w:ascii="黑体" w:eastAsia="黑体" w:hAnsi="黑体" w:cs="LinTimes"/>
          <w:sz w:val="18"/>
          <w:szCs w:val="18"/>
        </w:rPr>
      </w:pPr>
      <w:r w:rsidRPr="0004563A">
        <w:rPr>
          <w:rFonts w:ascii="黑体" w:eastAsia="黑体" w:hAnsi="黑体" w:cs="LinTimes"/>
          <w:sz w:val="18"/>
          <w:szCs w:val="18"/>
        </w:rPr>
        <w:t>注</w:t>
      </w:r>
      <w:r w:rsidRPr="0004563A">
        <w:rPr>
          <w:rFonts w:ascii="黑体" w:eastAsia="黑体" w:hAnsi="黑体" w:cs="LinTimes" w:hint="eastAsia"/>
          <w:sz w:val="18"/>
          <w:szCs w:val="18"/>
        </w:rPr>
        <w:t>2</w:t>
      </w:r>
      <w:r w:rsidRPr="0004563A">
        <w:rPr>
          <w:rFonts w:ascii="黑体" w:eastAsia="黑体" w:hAnsi="黑体" w:cs="LinTimes"/>
          <w:sz w:val="18"/>
          <w:szCs w:val="18"/>
        </w:rPr>
        <w:t>：全科医学专业医师门诊工作量包含下基层指导工作时间，如无病房则放入无病房组。</w:t>
      </w:r>
    </w:p>
    <w:p w:rsidR="00925ADB" w:rsidRDefault="00000000">
      <w:pPr>
        <w:snapToGrid w:val="0"/>
        <w:spacing w:line="600" w:lineRule="exact"/>
        <w:rPr>
          <w:rFonts w:ascii="黑体" w:eastAsia="黑体" w:hAnsi="黑体" w:cs="LinTimes"/>
          <w:sz w:val="18"/>
          <w:szCs w:val="18"/>
        </w:rPr>
      </w:pPr>
      <w:r w:rsidRPr="0004563A">
        <w:rPr>
          <w:rFonts w:ascii="黑体" w:eastAsia="黑体" w:hAnsi="黑体" w:cs="LinTimes"/>
          <w:sz w:val="18"/>
          <w:szCs w:val="18"/>
        </w:rPr>
        <w:t>注</w:t>
      </w:r>
      <w:r w:rsidRPr="0004563A">
        <w:rPr>
          <w:rFonts w:ascii="黑体" w:eastAsia="黑体" w:hAnsi="黑体" w:cs="LinTimes" w:hint="eastAsia"/>
          <w:sz w:val="18"/>
          <w:szCs w:val="18"/>
        </w:rPr>
        <w:t>3</w:t>
      </w:r>
      <w:r w:rsidRPr="0004563A">
        <w:rPr>
          <w:rFonts w:ascii="黑体" w:eastAsia="黑体" w:hAnsi="黑体" w:cs="LinTimes"/>
          <w:sz w:val="18"/>
          <w:szCs w:val="18"/>
        </w:rPr>
        <w:t>：出院患者手术/操作人次晋升副主任医师以主刀或</w:t>
      </w:r>
      <w:proofErr w:type="gramStart"/>
      <w:r w:rsidRPr="0004563A">
        <w:rPr>
          <w:rFonts w:ascii="黑体" w:eastAsia="黑体" w:hAnsi="黑体" w:cs="LinTimes"/>
          <w:sz w:val="18"/>
          <w:szCs w:val="18"/>
        </w:rPr>
        <w:t>一</w:t>
      </w:r>
      <w:proofErr w:type="gramEnd"/>
      <w:r w:rsidRPr="0004563A">
        <w:rPr>
          <w:rFonts w:ascii="黑体" w:eastAsia="黑体" w:hAnsi="黑体" w:cs="LinTimes"/>
          <w:sz w:val="18"/>
          <w:szCs w:val="18"/>
        </w:rPr>
        <w:t>助计算；晋升主任医师以主刀计算。</w:t>
      </w:r>
    </w:p>
    <w:p w:rsidR="0004563A" w:rsidRPr="0004563A" w:rsidRDefault="0004563A" w:rsidP="0004563A">
      <w:pPr>
        <w:pStyle w:val="a0"/>
      </w:pPr>
    </w:p>
    <w:p w:rsidR="00925ADB" w:rsidRPr="0004563A" w:rsidRDefault="00000000">
      <w:pPr>
        <w:pStyle w:val="a9"/>
        <w:shd w:val="clear" w:color="auto" w:fill="FFFFFF"/>
        <w:spacing w:before="0" w:beforeAutospacing="0" w:after="0" w:afterAutospacing="0" w:line="600" w:lineRule="exact"/>
        <w:jc w:val="both"/>
        <w:rPr>
          <w:rFonts w:ascii="黑体" w:eastAsia="黑体" w:hAnsi="黑体"/>
          <w:sz w:val="32"/>
          <w:szCs w:val="32"/>
        </w:rPr>
      </w:pPr>
      <w:r w:rsidRPr="0004563A">
        <w:rPr>
          <w:rFonts w:ascii="黑体" w:eastAsia="黑体" w:hAnsi="黑体" w:hint="eastAsia"/>
          <w:b/>
          <w:bCs/>
          <w:sz w:val="32"/>
          <w:szCs w:val="32"/>
        </w:rPr>
        <w:lastRenderedPageBreak/>
        <w:t>附表2</w:t>
      </w:r>
    </w:p>
    <w:p w:rsidR="00925ADB" w:rsidRPr="0004563A" w:rsidRDefault="00000000" w:rsidP="0004563A">
      <w:pPr>
        <w:pStyle w:val="a9"/>
        <w:shd w:val="clear" w:color="auto" w:fill="FFFFFF"/>
        <w:spacing w:before="0" w:beforeAutospacing="0" w:after="0" w:afterAutospacing="0" w:line="600" w:lineRule="exact"/>
        <w:ind w:firstLineChars="350" w:firstLine="1124"/>
        <w:jc w:val="both"/>
        <w:rPr>
          <w:rFonts w:ascii="黑体" w:eastAsia="黑体" w:hAnsi="黑体"/>
          <w:b/>
          <w:bCs/>
          <w:sz w:val="32"/>
          <w:szCs w:val="32"/>
        </w:rPr>
      </w:pPr>
      <w:r w:rsidRPr="0004563A">
        <w:rPr>
          <w:rFonts w:ascii="黑体" w:eastAsia="黑体" w:hAnsi="黑体" w:hint="eastAsia"/>
          <w:b/>
          <w:bCs/>
          <w:sz w:val="32"/>
          <w:szCs w:val="32"/>
        </w:rPr>
        <w:t>中医（蒙医）高级专业技术资格职称评价指标</w:t>
      </w:r>
    </w:p>
    <w:tbl>
      <w:tblPr>
        <w:tblStyle w:val="aa"/>
        <w:tblW w:w="8775" w:type="dxa"/>
        <w:tblInd w:w="-74" w:type="dxa"/>
        <w:tblLayout w:type="fixed"/>
        <w:tblLook w:val="04A0" w:firstRow="1" w:lastRow="0" w:firstColumn="1" w:lastColumn="0" w:noHBand="0" w:noVBand="1"/>
      </w:tblPr>
      <w:tblGrid>
        <w:gridCol w:w="870"/>
        <w:gridCol w:w="885"/>
        <w:gridCol w:w="1470"/>
        <w:gridCol w:w="2565"/>
        <w:gridCol w:w="2985"/>
      </w:tblGrid>
      <w:tr w:rsidR="00925ADB">
        <w:trPr>
          <w:trHeight w:val="405"/>
        </w:trPr>
        <w:tc>
          <w:tcPr>
            <w:tcW w:w="870" w:type="dxa"/>
            <w:vAlign w:val="center"/>
          </w:tcPr>
          <w:p w:rsidR="00925ADB" w:rsidRPr="0004563A" w:rsidRDefault="00000000">
            <w:pPr>
              <w:pStyle w:val="a9"/>
              <w:spacing w:before="0" w:beforeAutospacing="0" w:after="0" w:afterAutospacing="0" w:line="500" w:lineRule="exact"/>
              <w:jc w:val="center"/>
              <w:rPr>
                <w:rFonts w:ascii="黑体" w:eastAsia="黑体" w:hAnsi="黑体"/>
              </w:rPr>
            </w:pPr>
            <w:r w:rsidRPr="0004563A">
              <w:rPr>
                <w:rFonts w:ascii="黑体" w:eastAsia="黑体" w:hAnsi="黑体" w:hint="eastAsia"/>
              </w:rPr>
              <w:t>评价维度</w:t>
            </w:r>
          </w:p>
        </w:tc>
        <w:tc>
          <w:tcPr>
            <w:tcW w:w="885" w:type="dxa"/>
            <w:vAlign w:val="center"/>
          </w:tcPr>
          <w:p w:rsidR="00925ADB" w:rsidRPr="0004563A" w:rsidRDefault="00000000">
            <w:pPr>
              <w:pStyle w:val="a9"/>
              <w:spacing w:before="0" w:beforeAutospacing="0" w:after="0" w:afterAutospacing="0" w:line="500" w:lineRule="exact"/>
              <w:jc w:val="center"/>
              <w:rPr>
                <w:rFonts w:ascii="黑体" w:eastAsia="黑体" w:hAnsi="黑体"/>
              </w:rPr>
            </w:pPr>
            <w:r w:rsidRPr="0004563A">
              <w:rPr>
                <w:rFonts w:ascii="黑体" w:eastAsia="黑体" w:hAnsi="黑体" w:hint="eastAsia"/>
              </w:rPr>
              <w:t>二级指标</w:t>
            </w:r>
          </w:p>
        </w:tc>
        <w:tc>
          <w:tcPr>
            <w:tcW w:w="1470" w:type="dxa"/>
            <w:vAlign w:val="center"/>
          </w:tcPr>
          <w:p w:rsidR="00925ADB" w:rsidRPr="0004563A" w:rsidRDefault="00000000">
            <w:pPr>
              <w:pStyle w:val="a9"/>
              <w:spacing w:before="0" w:beforeAutospacing="0" w:after="0" w:afterAutospacing="0" w:line="500" w:lineRule="exact"/>
              <w:jc w:val="center"/>
              <w:rPr>
                <w:rFonts w:ascii="黑体" w:eastAsia="黑体" w:hAnsi="黑体"/>
              </w:rPr>
            </w:pPr>
            <w:r w:rsidRPr="0004563A">
              <w:rPr>
                <w:rFonts w:ascii="黑体" w:eastAsia="黑体" w:hAnsi="黑体" w:hint="eastAsia"/>
              </w:rPr>
              <w:t>三级指标</w:t>
            </w:r>
          </w:p>
        </w:tc>
        <w:tc>
          <w:tcPr>
            <w:tcW w:w="2565" w:type="dxa"/>
            <w:vAlign w:val="center"/>
          </w:tcPr>
          <w:p w:rsidR="00925ADB" w:rsidRPr="0004563A" w:rsidRDefault="00000000">
            <w:pPr>
              <w:pStyle w:val="a9"/>
              <w:spacing w:before="0" w:beforeAutospacing="0" w:after="0" w:afterAutospacing="0" w:line="500" w:lineRule="exact"/>
              <w:jc w:val="center"/>
              <w:rPr>
                <w:rFonts w:ascii="黑体" w:eastAsia="黑体" w:hAnsi="黑体"/>
              </w:rPr>
            </w:pPr>
            <w:r w:rsidRPr="0004563A">
              <w:rPr>
                <w:rFonts w:ascii="黑体" w:eastAsia="黑体" w:hAnsi="黑体" w:hint="eastAsia"/>
              </w:rPr>
              <w:t>指标定义</w:t>
            </w:r>
          </w:p>
        </w:tc>
        <w:tc>
          <w:tcPr>
            <w:tcW w:w="2985" w:type="dxa"/>
            <w:vAlign w:val="center"/>
          </w:tcPr>
          <w:p w:rsidR="00925ADB" w:rsidRPr="0004563A" w:rsidRDefault="00000000">
            <w:pPr>
              <w:pStyle w:val="a9"/>
              <w:spacing w:before="0" w:beforeAutospacing="0" w:after="0" w:afterAutospacing="0" w:line="500" w:lineRule="exact"/>
              <w:jc w:val="center"/>
              <w:rPr>
                <w:rFonts w:ascii="黑体" w:eastAsia="黑体" w:hAnsi="黑体"/>
              </w:rPr>
            </w:pPr>
            <w:r w:rsidRPr="0004563A">
              <w:rPr>
                <w:rFonts w:ascii="黑体" w:eastAsia="黑体" w:hAnsi="黑体" w:hint="eastAsia"/>
              </w:rPr>
              <w:t>计算办法</w:t>
            </w:r>
          </w:p>
        </w:tc>
      </w:tr>
      <w:tr w:rsidR="00925ADB">
        <w:trPr>
          <w:trHeight w:val="1213"/>
        </w:trPr>
        <w:tc>
          <w:tcPr>
            <w:tcW w:w="870" w:type="dxa"/>
            <w:vMerge w:val="restart"/>
            <w:vAlign w:val="center"/>
          </w:tcPr>
          <w:p w:rsidR="00925ADB" w:rsidRDefault="00925ADB">
            <w:pPr>
              <w:pStyle w:val="a9"/>
              <w:spacing w:before="0" w:beforeAutospacing="0" w:after="0" w:afterAutospacing="0" w:line="500" w:lineRule="exact"/>
              <w:jc w:val="center"/>
              <w:rPr>
                <w:rFonts w:ascii="仿宋_GB2312" w:eastAsia="仿宋_GB2312"/>
                <w:b/>
                <w:bCs/>
                <w:sz w:val="20"/>
                <w:szCs w:val="20"/>
              </w:rPr>
            </w:pPr>
          </w:p>
          <w:p w:rsidR="00925ADB" w:rsidRDefault="00925ADB">
            <w:pPr>
              <w:pStyle w:val="a9"/>
              <w:spacing w:before="0" w:beforeAutospacing="0" w:after="0" w:afterAutospacing="0" w:line="500" w:lineRule="exact"/>
              <w:jc w:val="center"/>
              <w:rPr>
                <w:rFonts w:ascii="仿宋_GB2312" w:eastAsia="仿宋_GB2312"/>
                <w:b/>
                <w:bCs/>
                <w:sz w:val="20"/>
                <w:szCs w:val="20"/>
              </w:rPr>
            </w:pPr>
          </w:p>
          <w:p w:rsidR="00925ADB" w:rsidRDefault="00925ADB">
            <w:pPr>
              <w:pStyle w:val="a9"/>
              <w:spacing w:before="0" w:beforeAutospacing="0" w:after="0" w:afterAutospacing="0" w:line="500" w:lineRule="exact"/>
              <w:jc w:val="center"/>
              <w:rPr>
                <w:rFonts w:ascii="仿宋_GB2312" w:eastAsia="仿宋_GB2312"/>
                <w:b/>
                <w:bCs/>
                <w:sz w:val="20"/>
                <w:szCs w:val="20"/>
              </w:rPr>
            </w:pP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技</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术</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能</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力</w:t>
            </w:r>
          </w:p>
        </w:tc>
        <w:tc>
          <w:tcPr>
            <w:tcW w:w="885" w:type="dxa"/>
            <w:vMerge w:val="restart"/>
            <w:vAlign w:val="center"/>
          </w:tcPr>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中医（蒙医）治疗情况</w:t>
            </w:r>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以中医（蒙医）为主治疗的出院患者比例</w:t>
            </w:r>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考核期内医师以中医（蒙医）为主治疗本专业的出院患者的比例</w:t>
            </w:r>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考核期内医师以中医（蒙医）为主治疗本专业出院患者数量</w:t>
            </w:r>
            <w:r>
              <w:rPr>
                <w:rFonts w:ascii="仿宋_GB2312" w:eastAsia="仿宋_GB2312"/>
                <w:sz w:val="20"/>
                <w:szCs w:val="20"/>
                <w:lang w:val="en"/>
              </w:rPr>
              <w:t>/</w:t>
            </w:r>
            <w:r>
              <w:rPr>
                <w:rFonts w:ascii="仿宋_GB2312" w:eastAsia="仿宋_GB2312" w:hint="eastAsia"/>
                <w:sz w:val="20"/>
                <w:szCs w:val="20"/>
              </w:rPr>
              <w:t>本专业出院患者总数X100%</w:t>
            </w:r>
          </w:p>
        </w:tc>
      </w:tr>
      <w:tr w:rsidR="00925ADB">
        <w:trPr>
          <w:trHeight w:val="1226"/>
        </w:trPr>
        <w:tc>
          <w:tcPr>
            <w:tcW w:w="870"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885"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中药饮片（蒙药）处方比</w:t>
            </w:r>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考核期内医师开具的中药饮片（蒙药）处方占所有处方的比例。</w:t>
            </w:r>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考核期内医师对出院患者开具的中药饮片（蒙药）处方数</w:t>
            </w:r>
            <w:r>
              <w:rPr>
                <w:rFonts w:ascii="仿宋_GB2312" w:eastAsia="仿宋_GB2312"/>
                <w:sz w:val="20"/>
                <w:szCs w:val="20"/>
                <w:lang w:val="en"/>
              </w:rPr>
              <w:t>/</w:t>
            </w:r>
            <w:r>
              <w:rPr>
                <w:rFonts w:ascii="仿宋_GB2312" w:eastAsia="仿宋_GB2312" w:hint="eastAsia"/>
                <w:sz w:val="20"/>
                <w:szCs w:val="20"/>
              </w:rPr>
              <w:t>所有处方总数X100%</w:t>
            </w:r>
          </w:p>
        </w:tc>
      </w:tr>
      <w:tr w:rsidR="00925ADB">
        <w:trPr>
          <w:trHeight w:val="1151"/>
        </w:trPr>
        <w:tc>
          <w:tcPr>
            <w:tcW w:w="870"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885"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中医（蒙医）治疗疑难危重病患者数量</w:t>
            </w:r>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考核期内医师诊治的本专业疑难危重</w:t>
            </w:r>
            <w:proofErr w:type="gramStart"/>
            <w:r>
              <w:rPr>
                <w:rFonts w:ascii="仿宋_GB2312" w:eastAsia="仿宋_GB2312" w:hint="eastAsia"/>
                <w:sz w:val="20"/>
                <w:szCs w:val="20"/>
              </w:rPr>
              <w:t>病数量</w:t>
            </w:r>
            <w:proofErr w:type="gramEnd"/>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考核期内出院患者中医（蒙医）诊治的本专业疑难危重</w:t>
            </w:r>
            <w:proofErr w:type="gramStart"/>
            <w:r>
              <w:rPr>
                <w:rFonts w:ascii="仿宋_GB2312" w:eastAsia="仿宋_GB2312" w:hint="eastAsia"/>
                <w:sz w:val="20"/>
                <w:szCs w:val="20"/>
              </w:rPr>
              <w:t>病数量</w:t>
            </w:r>
            <w:proofErr w:type="gramEnd"/>
          </w:p>
        </w:tc>
      </w:tr>
      <w:tr w:rsidR="00925ADB">
        <w:trPr>
          <w:trHeight w:val="1553"/>
        </w:trPr>
        <w:tc>
          <w:tcPr>
            <w:tcW w:w="870"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885"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中医（蒙医）非药物疗法使用率</w:t>
            </w:r>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考核期内医师诊治的出院患者使用中医（蒙医）非药物疗法的比例</w:t>
            </w:r>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考核期内医师诊治的出院患者使用中医（蒙医）非药物疗法数量</w:t>
            </w:r>
            <w:r>
              <w:rPr>
                <w:rFonts w:ascii="仿宋_GB2312" w:eastAsia="仿宋_GB2312"/>
                <w:sz w:val="20"/>
                <w:szCs w:val="20"/>
                <w:lang w:val="en"/>
              </w:rPr>
              <w:t>/</w:t>
            </w:r>
            <w:r>
              <w:rPr>
                <w:rFonts w:ascii="仿宋_GB2312" w:eastAsia="仿宋_GB2312" w:hint="eastAsia"/>
                <w:sz w:val="20"/>
                <w:szCs w:val="20"/>
              </w:rPr>
              <w:t>中医（蒙医）非药物疗法总数X100%</w:t>
            </w:r>
          </w:p>
        </w:tc>
      </w:tr>
      <w:tr w:rsidR="00925ADB">
        <w:trPr>
          <w:trHeight w:val="405"/>
        </w:trPr>
        <w:tc>
          <w:tcPr>
            <w:tcW w:w="870"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885" w:type="dxa"/>
            <w:vMerge/>
          </w:tcPr>
          <w:p w:rsidR="00925ADB" w:rsidRDefault="00925ADB">
            <w:pPr>
              <w:pStyle w:val="a9"/>
              <w:spacing w:before="0" w:beforeAutospacing="0" w:after="0" w:afterAutospacing="0" w:line="500" w:lineRule="exact"/>
              <w:jc w:val="both"/>
              <w:rPr>
                <w:rFonts w:ascii="仿宋_GB2312" w:eastAsia="仿宋_GB2312"/>
                <w:sz w:val="32"/>
                <w:szCs w:val="32"/>
              </w:rPr>
            </w:pPr>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中医药（蒙医药）治疗疗效</w:t>
            </w:r>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考核期内医师用中医药（蒙医药）方法本专业疾病疗效</w:t>
            </w:r>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同行评议</w:t>
            </w:r>
          </w:p>
        </w:tc>
      </w:tr>
      <w:tr w:rsidR="00925ADB">
        <w:trPr>
          <w:trHeight w:val="405"/>
        </w:trPr>
        <w:tc>
          <w:tcPr>
            <w:tcW w:w="870" w:type="dxa"/>
            <w:vAlign w:val="center"/>
          </w:tcPr>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质</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量</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安</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全</w:t>
            </w:r>
          </w:p>
        </w:tc>
        <w:tc>
          <w:tcPr>
            <w:tcW w:w="885" w:type="dxa"/>
            <w:vAlign w:val="center"/>
          </w:tcPr>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并发症发生率</w:t>
            </w:r>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出院患者并发症发生率</w:t>
            </w:r>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考核期内医师诊治的出院患者在住院期间因治疗患者实施某种择期手术或操作而发生并发症例数占同期医师诊疗的出院人数的比例</w:t>
            </w:r>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考核期内医师诊治的出院患者在住院期间因治疗患者实施某种择期手术或操作而发生并发症的人数</w:t>
            </w:r>
            <w:r>
              <w:rPr>
                <w:rFonts w:ascii="仿宋_GB2312" w:eastAsia="仿宋_GB2312"/>
                <w:sz w:val="20"/>
                <w:szCs w:val="20"/>
                <w:lang w:val="en"/>
              </w:rPr>
              <w:t>/</w:t>
            </w:r>
            <w:r>
              <w:rPr>
                <w:rFonts w:ascii="仿宋_GB2312" w:eastAsia="仿宋_GB2312" w:hint="eastAsia"/>
                <w:sz w:val="20"/>
                <w:szCs w:val="20"/>
              </w:rPr>
              <w:t>同期该医师诊疗的出院人数X100%</w:t>
            </w:r>
          </w:p>
        </w:tc>
      </w:tr>
      <w:tr w:rsidR="00925ADB">
        <w:trPr>
          <w:trHeight w:val="481"/>
        </w:trPr>
        <w:tc>
          <w:tcPr>
            <w:tcW w:w="870" w:type="dxa"/>
            <w:vAlign w:val="center"/>
          </w:tcPr>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lastRenderedPageBreak/>
              <w:t>资源</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利用</w:t>
            </w:r>
          </w:p>
        </w:tc>
        <w:tc>
          <w:tcPr>
            <w:tcW w:w="885" w:type="dxa"/>
            <w:vAlign w:val="center"/>
          </w:tcPr>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平均住院日</w:t>
            </w:r>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平均住院日</w:t>
            </w:r>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考核期内医师诊治的出院患者平均住院时间</w:t>
            </w:r>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考核期内医师诊治的出院患者</w:t>
            </w:r>
            <w:proofErr w:type="gramStart"/>
            <w:r>
              <w:rPr>
                <w:rFonts w:ascii="仿宋_GB2312" w:eastAsia="仿宋_GB2312" w:hint="eastAsia"/>
                <w:sz w:val="20"/>
                <w:szCs w:val="20"/>
              </w:rPr>
              <w:t>占用总床日数</w:t>
            </w:r>
            <w:proofErr w:type="gramEnd"/>
            <w:r>
              <w:rPr>
                <w:rFonts w:ascii="仿宋_GB2312" w:eastAsia="仿宋_GB2312"/>
                <w:sz w:val="20"/>
                <w:szCs w:val="20"/>
                <w:lang w:val="en"/>
              </w:rPr>
              <w:t>/</w:t>
            </w:r>
            <w:r>
              <w:rPr>
                <w:rFonts w:ascii="仿宋_GB2312" w:eastAsia="仿宋_GB2312" w:hint="eastAsia"/>
                <w:sz w:val="20"/>
                <w:szCs w:val="20"/>
              </w:rPr>
              <w:t>同期该医师诊疗的所有出院人数X100%</w:t>
            </w:r>
          </w:p>
        </w:tc>
      </w:tr>
      <w:tr w:rsidR="00925ADB">
        <w:trPr>
          <w:trHeight w:val="1161"/>
        </w:trPr>
        <w:tc>
          <w:tcPr>
            <w:tcW w:w="870" w:type="dxa"/>
            <w:vAlign w:val="center"/>
          </w:tcPr>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患者</w:t>
            </w:r>
          </w:p>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管理</w:t>
            </w:r>
          </w:p>
        </w:tc>
        <w:tc>
          <w:tcPr>
            <w:tcW w:w="885" w:type="dxa"/>
            <w:vAlign w:val="center"/>
          </w:tcPr>
          <w:p w:rsidR="00925ADB" w:rsidRDefault="00000000">
            <w:pPr>
              <w:pStyle w:val="a9"/>
              <w:spacing w:before="0" w:beforeAutospacing="0" w:after="0" w:afterAutospacing="0" w:line="500" w:lineRule="exact"/>
              <w:jc w:val="center"/>
              <w:rPr>
                <w:rFonts w:ascii="仿宋_GB2312" w:eastAsia="仿宋_GB2312"/>
                <w:b/>
                <w:bCs/>
                <w:sz w:val="20"/>
                <w:szCs w:val="20"/>
              </w:rPr>
            </w:pPr>
            <w:r>
              <w:rPr>
                <w:rFonts w:ascii="仿宋_GB2312" w:eastAsia="仿宋_GB2312" w:hint="eastAsia"/>
                <w:b/>
                <w:bCs/>
                <w:sz w:val="20"/>
                <w:szCs w:val="20"/>
              </w:rPr>
              <w:t>次</w:t>
            </w:r>
            <w:proofErr w:type="gramStart"/>
            <w:r>
              <w:rPr>
                <w:rFonts w:ascii="仿宋_GB2312" w:eastAsia="仿宋_GB2312" w:hint="eastAsia"/>
                <w:b/>
                <w:bCs/>
                <w:sz w:val="20"/>
                <w:szCs w:val="20"/>
              </w:rPr>
              <w:t>均费用</w:t>
            </w:r>
            <w:proofErr w:type="gramEnd"/>
          </w:p>
        </w:tc>
        <w:tc>
          <w:tcPr>
            <w:tcW w:w="1470"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住院患者次</w:t>
            </w:r>
            <w:proofErr w:type="gramStart"/>
            <w:r>
              <w:rPr>
                <w:rFonts w:ascii="仿宋_GB2312" w:eastAsia="仿宋_GB2312" w:hint="eastAsia"/>
                <w:sz w:val="20"/>
                <w:szCs w:val="20"/>
              </w:rPr>
              <w:t>均费用</w:t>
            </w:r>
            <w:proofErr w:type="gramEnd"/>
          </w:p>
        </w:tc>
        <w:tc>
          <w:tcPr>
            <w:tcW w:w="256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考核期内医师诊治的某病种出院患者平均住院费用</w:t>
            </w:r>
          </w:p>
        </w:tc>
        <w:tc>
          <w:tcPr>
            <w:tcW w:w="2985" w:type="dxa"/>
          </w:tcPr>
          <w:p w:rsidR="00925ADB" w:rsidRDefault="00000000">
            <w:pPr>
              <w:pStyle w:val="a9"/>
              <w:spacing w:before="0" w:beforeAutospacing="0" w:after="0" w:afterAutospacing="0" w:line="500" w:lineRule="exact"/>
              <w:jc w:val="both"/>
              <w:rPr>
                <w:rFonts w:ascii="仿宋_GB2312" w:eastAsia="仿宋_GB2312"/>
                <w:sz w:val="20"/>
                <w:szCs w:val="20"/>
              </w:rPr>
            </w:pPr>
            <w:r>
              <w:rPr>
                <w:rFonts w:ascii="仿宋_GB2312" w:eastAsia="仿宋_GB2312" w:hint="eastAsia"/>
                <w:sz w:val="20"/>
                <w:szCs w:val="20"/>
              </w:rPr>
              <w:t>考核期内医师诊治的某病种出院患者总住院费用</w:t>
            </w:r>
            <w:r>
              <w:rPr>
                <w:rFonts w:ascii="仿宋_GB2312" w:eastAsia="仿宋_GB2312"/>
                <w:sz w:val="20"/>
                <w:szCs w:val="20"/>
                <w:lang w:val="en"/>
              </w:rPr>
              <w:t>/</w:t>
            </w:r>
            <w:r>
              <w:rPr>
                <w:rFonts w:ascii="仿宋_GB2312" w:eastAsia="仿宋_GB2312" w:hint="eastAsia"/>
                <w:sz w:val="20"/>
                <w:szCs w:val="20"/>
              </w:rPr>
              <w:t>同期该医师诊疗的同病种出院人数%</w:t>
            </w:r>
          </w:p>
        </w:tc>
      </w:tr>
    </w:tbl>
    <w:p w:rsidR="00925ADB" w:rsidRPr="0004563A" w:rsidRDefault="00000000">
      <w:pPr>
        <w:snapToGrid w:val="0"/>
        <w:spacing w:line="500" w:lineRule="exact"/>
        <w:rPr>
          <w:rFonts w:ascii="黑体" w:eastAsia="黑体" w:hAnsi="黑体" w:cs="LinTimes"/>
          <w:color w:val="000000" w:themeColor="text1"/>
          <w:sz w:val="18"/>
          <w:szCs w:val="18"/>
        </w:rPr>
      </w:pPr>
      <w:r w:rsidRPr="0004563A">
        <w:rPr>
          <w:rFonts w:ascii="黑体" w:eastAsia="黑体" w:hAnsi="黑体" w:cs="LinTimes" w:hint="eastAsia"/>
          <w:color w:val="000000" w:themeColor="text1"/>
          <w:sz w:val="18"/>
          <w:szCs w:val="18"/>
        </w:rPr>
        <w:t>注：中药饮片、蒙药处方比和中药（蒙药）非药物疗法使用率两个指标可任选其一，也可同时使用。</w:t>
      </w:r>
    </w:p>
    <w:p w:rsidR="00925ADB" w:rsidRDefault="00925ADB">
      <w:pPr>
        <w:pStyle w:val="a9"/>
        <w:shd w:val="clear" w:color="auto" w:fill="FFFFFF"/>
        <w:spacing w:before="0" w:beforeAutospacing="0" w:after="0" w:afterAutospacing="0" w:line="600" w:lineRule="exact"/>
        <w:ind w:firstLine="480"/>
        <w:jc w:val="both"/>
        <w:rPr>
          <w:rFonts w:ascii="仿宋_GB2312" w:eastAsia="仿宋_GB2312"/>
          <w:sz w:val="32"/>
          <w:szCs w:val="32"/>
        </w:rPr>
      </w:pPr>
    </w:p>
    <w:sectPr w:rsidR="00925ADB">
      <w:footerReference w:type="default" r:id="rId7"/>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E51" w:rsidRDefault="00962E51" w:rsidP="0004563A">
      <w:r>
        <w:separator/>
      </w:r>
    </w:p>
  </w:endnote>
  <w:endnote w:type="continuationSeparator" w:id="0">
    <w:p w:rsidR="00962E51" w:rsidRDefault="00962E51"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LinTimes">
    <w:altName w:val="Times New Roman"/>
    <w:charset w:val="00"/>
    <w:family w:val="auto"/>
    <w:pitch w:val="default"/>
    <w:sig w:usb0="00000000" w:usb1="00000000" w:usb2="00000008"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727642"/>
      <w:docPartObj>
        <w:docPartGallery w:val="Page Numbers (Bottom of Page)"/>
        <w:docPartUnique/>
      </w:docPartObj>
    </w:sdtPr>
    <w:sdtContent>
      <w:p w:rsidR="0004563A" w:rsidRDefault="0004563A">
        <w:pPr>
          <w:pStyle w:val="a5"/>
          <w:jc w:val="center"/>
        </w:pPr>
        <w:r>
          <w:fldChar w:fldCharType="begin"/>
        </w:r>
        <w:r>
          <w:instrText>PAGE   \* MERGEFORMAT</w:instrText>
        </w:r>
        <w:r>
          <w:fldChar w:fldCharType="separate"/>
        </w:r>
        <w:r>
          <w:rPr>
            <w:lang w:val="zh-CN"/>
          </w:rPr>
          <w:t>2</w:t>
        </w:r>
        <w:r>
          <w:fldChar w:fldCharType="end"/>
        </w:r>
      </w:p>
    </w:sdtContent>
  </w:sdt>
  <w:p w:rsidR="0004563A" w:rsidRDefault="00045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E51" w:rsidRDefault="00962E51" w:rsidP="0004563A">
      <w:r>
        <w:separator/>
      </w:r>
    </w:p>
  </w:footnote>
  <w:footnote w:type="continuationSeparator" w:id="0">
    <w:p w:rsidR="00962E51" w:rsidRDefault="00962E51" w:rsidP="00045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jODRjY2ZkMmY3YzNmNmUyMjc3N2IyNDhhYTFkNDQifQ=="/>
  </w:docVars>
  <w:rsids>
    <w:rsidRoot w:val="004D33A4"/>
    <w:rsid w:val="B7BDA5B8"/>
    <w:rsid w:val="BD47DFA2"/>
    <w:rsid w:val="BDFBED2A"/>
    <w:rsid w:val="BFBEFCDA"/>
    <w:rsid w:val="BFD62A6B"/>
    <w:rsid w:val="C77D00FD"/>
    <w:rsid w:val="C9FFEA39"/>
    <w:rsid w:val="CEF73E39"/>
    <w:rsid w:val="D5EF8232"/>
    <w:rsid w:val="D7BF768D"/>
    <w:rsid w:val="E7675156"/>
    <w:rsid w:val="EB8E04D3"/>
    <w:rsid w:val="F0D595ED"/>
    <w:rsid w:val="F3E5726F"/>
    <w:rsid w:val="F7FB08F5"/>
    <w:rsid w:val="F9BF07FB"/>
    <w:rsid w:val="FBF3D982"/>
    <w:rsid w:val="FCD8508E"/>
    <w:rsid w:val="FD69D4FB"/>
    <w:rsid w:val="FD7CA003"/>
    <w:rsid w:val="FDA27FF2"/>
    <w:rsid w:val="FDF959F2"/>
    <w:rsid w:val="FDFC21DF"/>
    <w:rsid w:val="FF7D844C"/>
    <w:rsid w:val="FFDECA9F"/>
    <w:rsid w:val="FFEAE7F2"/>
    <w:rsid w:val="00000688"/>
    <w:rsid w:val="00005A40"/>
    <w:rsid w:val="000114BE"/>
    <w:rsid w:val="00013F7C"/>
    <w:rsid w:val="0002240A"/>
    <w:rsid w:val="00031AA9"/>
    <w:rsid w:val="00043E37"/>
    <w:rsid w:val="0004563A"/>
    <w:rsid w:val="000503E5"/>
    <w:rsid w:val="00053444"/>
    <w:rsid w:val="0006494D"/>
    <w:rsid w:val="00065475"/>
    <w:rsid w:val="000803DF"/>
    <w:rsid w:val="00085900"/>
    <w:rsid w:val="000A2054"/>
    <w:rsid w:val="000A2A3C"/>
    <w:rsid w:val="000C5F75"/>
    <w:rsid w:val="000E6EB4"/>
    <w:rsid w:val="000F5762"/>
    <w:rsid w:val="00107309"/>
    <w:rsid w:val="00121178"/>
    <w:rsid w:val="00121955"/>
    <w:rsid w:val="00155C05"/>
    <w:rsid w:val="00175106"/>
    <w:rsid w:val="00175D56"/>
    <w:rsid w:val="001760E3"/>
    <w:rsid w:val="00182D55"/>
    <w:rsid w:val="001B1D8B"/>
    <w:rsid w:val="001D2ADB"/>
    <w:rsid w:val="001D7A3A"/>
    <w:rsid w:val="001E632B"/>
    <w:rsid w:val="001F3782"/>
    <w:rsid w:val="001F5797"/>
    <w:rsid w:val="001F75BC"/>
    <w:rsid w:val="0021104E"/>
    <w:rsid w:val="00212985"/>
    <w:rsid w:val="00221279"/>
    <w:rsid w:val="00224363"/>
    <w:rsid w:val="00237881"/>
    <w:rsid w:val="0028544F"/>
    <w:rsid w:val="002A1E4C"/>
    <w:rsid w:val="002C1CA9"/>
    <w:rsid w:val="002C69DF"/>
    <w:rsid w:val="002F0BE8"/>
    <w:rsid w:val="002F2FC3"/>
    <w:rsid w:val="00300A8B"/>
    <w:rsid w:val="00307C1D"/>
    <w:rsid w:val="00310660"/>
    <w:rsid w:val="00314AC3"/>
    <w:rsid w:val="0038768F"/>
    <w:rsid w:val="0039658E"/>
    <w:rsid w:val="003F6541"/>
    <w:rsid w:val="0040527B"/>
    <w:rsid w:val="00417325"/>
    <w:rsid w:val="004340F3"/>
    <w:rsid w:val="00452FAA"/>
    <w:rsid w:val="0045487B"/>
    <w:rsid w:val="00462C94"/>
    <w:rsid w:val="004649B1"/>
    <w:rsid w:val="00482183"/>
    <w:rsid w:val="004A11A5"/>
    <w:rsid w:val="004A47F5"/>
    <w:rsid w:val="004B195B"/>
    <w:rsid w:val="004B6FED"/>
    <w:rsid w:val="004C2D52"/>
    <w:rsid w:val="004D33A4"/>
    <w:rsid w:val="004F7307"/>
    <w:rsid w:val="005376E2"/>
    <w:rsid w:val="005426CB"/>
    <w:rsid w:val="00545ECF"/>
    <w:rsid w:val="00570FE6"/>
    <w:rsid w:val="0057238D"/>
    <w:rsid w:val="005A50C4"/>
    <w:rsid w:val="005D133C"/>
    <w:rsid w:val="005D7ABF"/>
    <w:rsid w:val="005E0007"/>
    <w:rsid w:val="00600B76"/>
    <w:rsid w:val="006870D4"/>
    <w:rsid w:val="006A1318"/>
    <w:rsid w:val="006A2A9F"/>
    <w:rsid w:val="006A5D70"/>
    <w:rsid w:val="006D63DD"/>
    <w:rsid w:val="007160B1"/>
    <w:rsid w:val="00733051"/>
    <w:rsid w:val="00733CCD"/>
    <w:rsid w:val="007639CF"/>
    <w:rsid w:val="00771662"/>
    <w:rsid w:val="007727BB"/>
    <w:rsid w:val="00773D10"/>
    <w:rsid w:val="00776B6E"/>
    <w:rsid w:val="00793271"/>
    <w:rsid w:val="0079382C"/>
    <w:rsid w:val="007A4EE8"/>
    <w:rsid w:val="007D50EA"/>
    <w:rsid w:val="007E661D"/>
    <w:rsid w:val="007F279B"/>
    <w:rsid w:val="00815B3F"/>
    <w:rsid w:val="00815C8F"/>
    <w:rsid w:val="0082021E"/>
    <w:rsid w:val="00822FD4"/>
    <w:rsid w:val="008315E5"/>
    <w:rsid w:val="00840488"/>
    <w:rsid w:val="00852166"/>
    <w:rsid w:val="00867478"/>
    <w:rsid w:val="008778D3"/>
    <w:rsid w:val="008A411B"/>
    <w:rsid w:val="008A7D5D"/>
    <w:rsid w:val="008C3BB4"/>
    <w:rsid w:val="008D788E"/>
    <w:rsid w:val="008F0592"/>
    <w:rsid w:val="00925ADB"/>
    <w:rsid w:val="00925AF6"/>
    <w:rsid w:val="00936DFD"/>
    <w:rsid w:val="00951F45"/>
    <w:rsid w:val="009539DF"/>
    <w:rsid w:val="00956099"/>
    <w:rsid w:val="00962E51"/>
    <w:rsid w:val="009823D7"/>
    <w:rsid w:val="00990319"/>
    <w:rsid w:val="009975B2"/>
    <w:rsid w:val="009A2DB1"/>
    <w:rsid w:val="009A43C1"/>
    <w:rsid w:val="009B4406"/>
    <w:rsid w:val="009B4933"/>
    <w:rsid w:val="009B75A1"/>
    <w:rsid w:val="009D4095"/>
    <w:rsid w:val="009F223E"/>
    <w:rsid w:val="00A26A43"/>
    <w:rsid w:val="00A52742"/>
    <w:rsid w:val="00A54BFD"/>
    <w:rsid w:val="00A55362"/>
    <w:rsid w:val="00A666DD"/>
    <w:rsid w:val="00A934A8"/>
    <w:rsid w:val="00AB1F4C"/>
    <w:rsid w:val="00AC6AE1"/>
    <w:rsid w:val="00AE7892"/>
    <w:rsid w:val="00AF1464"/>
    <w:rsid w:val="00AF5262"/>
    <w:rsid w:val="00B03238"/>
    <w:rsid w:val="00B12B18"/>
    <w:rsid w:val="00B17FFC"/>
    <w:rsid w:val="00B2374D"/>
    <w:rsid w:val="00B32663"/>
    <w:rsid w:val="00B34157"/>
    <w:rsid w:val="00B53547"/>
    <w:rsid w:val="00B76B1F"/>
    <w:rsid w:val="00B77823"/>
    <w:rsid w:val="00BA4178"/>
    <w:rsid w:val="00BC4FD7"/>
    <w:rsid w:val="00BD08D1"/>
    <w:rsid w:val="00BF1A1B"/>
    <w:rsid w:val="00C048A3"/>
    <w:rsid w:val="00C33E7E"/>
    <w:rsid w:val="00C3558C"/>
    <w:rsid w:val="00C35BEC"/>
    <w:rsid w:val="00C3651C"/>
    <w:rsid w:val="00C37F34"/>
    <w:rsid w:val="00C7737D"/>
    <w:rsid w:val="00C806AE"/>
    <w:rsid w:val="00CA5FFB"/>
    <w:rsid w:val="00CB728A"/>
    <w:rsid w:val="00CC262B"/>
    <w:rsid w:val="00CF5A37"/>
    <w:rsid w:val="00CF5C04"/>
    <w:rsid w:val="00D03428"/>
    <w:rsid w:val="00D073EE"/>
    <w:rsid w:val="00D07EA3"/>
    <w:rsid w:val="00D22DC7"/>
    <w:rsid w:val="00D31DB0"/>
    <w:rsid w:val="00D34653"/>
    <w:rsid w:val="00D51C8C"/>
    <w:rsid w:val="00D52228"/>
    <w:rsid w:val="00D531A9"/>
    <w:rsid w:val="00D54AAC"/>
    <w:rsid w:val="00D57BA1"/>
    <w:rsid w:val="00D62C6A"/>
    <w:rsid w:val="00D7560A"/>
    <w:rsid w:val="00D851B0"/>
    <w:rsid w:val="00D92175"/>
    <w:rsid w:val="00D940A0"/>
    <w:rsid w:val="00DA403E"/>
    <w:rsid w:val="00DA64FD"/>
    <w:rsid w:val="00DB3009"/>
    <w:rsid w:val="00DB422F"/>
    <w:rsid w:val="00DC0696"/>
    <w:rsid w:val="00DC1C55"/>
    <w:rsid w:val="00DD5361"/>
    <w:rsid w:val="00DE0EA4"/>
    <w:rsid w:val="00E14603"/>
    <w:rsid w:val="00E236F8"/>
    <w:rsid w:val="00E26499"/>
    <w:rsid w:val="00E34AF8"/>
    <w:rsid w:val="00E401C2"/>
    <w:rsid w:val="00E46FE3"/>
    <w:rsid w:val="00E4764D"/>
    <w:rsid w:val="00E54245"/>
    <w:rsid w:val="00E633B8"/>
    <w:rsid w:val="00E711D1"/>
    <w:rsid w:val="00E84EFA"/>
    <w:rsid w:val="00E86387"/>
    <w:rsid w:val="00EA10C7"/>
    <w:rsid w:val="00EE599A"/>
    <w:rsid w:val="00F055E5"/>
    <w:rsid w:val="00F05C2F"/>
    <w:rsid w:val="00F06AB7"/>
    <w:rsid w:val="00F12F54"/>
    <w:rsid w:val="00F23AA2"/>
    <w:rsid w:val="00F43CE1"/>
    <w:rsid w:val="00F54BFD"/>
    <w:rsid w:val="00F719A7"/>
    <w:rsid w:val="00FC0053"/>
    <w:rsid w:val="00FC027D"/>
    <w:rsid w:val="00FD180F"/>
    <w:rsid w:val="00FD3CCE"/>
    <w:rsid w:val="00FE2E7A"/>
    <w:rsid w:val="03E15D50"/>
    <w:rsid w:val="123744DC"/>
    <w:rsid w:val="148C6F6F"/>
    <w:rsid w:val="15B11221"/>
    <w:rsid w:val="1DDE881F"/>
    <w:rsid w:val="1EB12D29"/>
    <w:rsid w:val="1EF91149"/>
    <w:rsid w:val="21E35B1B"/>
    <w:rsid w:val="22F9381E"/>
    <w:rsid w:val="247D0102"/>
    <w:rsid w:val="25EEE745"/>
    <w:rsid w:val="2BBD5DDA"/>
    <w:rsid w:val="31CC8FB1"/>
    <w:rsid w:val="33525999"/>
    <w:rsid w:val="36FE9B5A"/>
    <w:rsid w:val="37A56B7C"/>
    <w:rsid w:val="39BB9A49"/>
    <w:rsid w:val="3CAFF0D4"/>
    <w:rsid w:val="3DED10FF"/>
    <w:rsid w:val="3F7F5FBF"/>
    <w:rsid w:val="410A78B3"/>
    <w:rsid w:val="4397237E"/>
    <w:rsid w:val="46CF59A7"/>
    <w:rsid w:val="4C512C69"/>
    <w:rsid w:val="4DBFA507"/>
    <w:rsid w:val="4F8104DD"/>
    <w:rsid w:val="4FB17775"/>
    <w:rsid w:val="51DD71BC"/>
    <w:rsid w:val="54F5DEC1"/>
    <w:rsid w:val="571477E0"/>
    <w:rsid w:val="57EDDA7F"/>
    <w:rsid w:val="5BF352E4"/>
    <w:rsid w:val="5D7A9D0A"/>
    <w:rsid w:val="5DBFE49C"/>
    <w:rsid w:val="5EAE88A6"/>
    <w:rsid w:val="5F3B7DAD"/>
    <w:rsid w:val="5FBE2B3D"/>
    <w:rsid w:val="5FCB6A02"/>
    <w:rsid w:val="5FECBFFE"/>
    <w:rsid w:val="5FF73307"/>
    <w:rsid w:val="602816AC"/>
    <w:rsid w:val="629F8AB7"/>
    <w:rsid w:val="6348680E"/>
    <w:rsid w:val="67802D1B"/>
    <w:rsid w:val="6AC134D7"/>
    <w:rsid w:val="71A20CA8"/>
    <w:rsid w:val="722D8FEE"/>
    <w:rsid w:val="737ECF46"/>
    <w:rsid w:val="75E6BB66"/>
    <w:rsid w:val="79A14035"/>
    <w:rsid w:val="79AF44E1"/>
    <w:rsid w:val="7AFFB16A"/>
    <w:rsid w:val="7D7F533A"/>
    <w:rsid w:val="7DB2281E"/>
    <w:rsid w:val="7E3E7F2F"/>
    <w:rsid w:val="7EDB63F9"/>
    <w:rsid w:val="7EDD6BC2"/>
    <w:rsid w:val="7EFF4221"/>
    <w:rsid w:val="7F5FE973"/>
    <w:rsid w:val="7F7E1913"/>
    <w:rsid w:val="7FB1714B"/>
    <w:rsid w:val="7FB7EECC"/>
    <w:rsid w:val="7FD5DE19"/>
    <w:rsid w:val="7FDFB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A123E"/>
  <w15:docId w15:val="{7BD489CC-A202-4731-9AAF-D5C39BC7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uiPriority w:val="10"/>
    <w:qFormat/>
    <w:pPr>
      <w:spacing w:before="240" w:after="60"/>
      <w:jc w:val="center"/>
      <w:outlineLvl w:val="0"/>
    </w:pPr>
    <w:rPr>
      <w:rFonts w:ascii="Arial" w:hAnsi="Arial"/>
      <w:b/>
    </w:rPr>
  </w:style>
  <w:style w:type="paragraph" w:styleId="a4">
    <w:name w:val="Body Text Indent"/>
    <w:next w:val="a"/>
    <w:unhideWhenUsed/>
    <w:qFormat/>
    <w:pPr>
      <w:widowControl w:val="0"/>
      <w:spacing w:after="120"/>
      <w:ind w:leftChars="200" w:left="420"/>
      <w:jc w:val="both"/>
    </w:pPr>
    <w:rPr>
      <w:kern w:val="2"/>
      <w:sz w:val="32"/>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C09A-BC2C-4B5C-9BFC-E775946B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1065</Words>
  <Characters>6072</Characters>
  <Application>Microsoft Office Word</Application>
  <DocSecurity>0</DocSecurity>
  <Lines>50</Lines>
  <Paragraphs>14</Paragraphs>
  <ScaleCrop>false</ScaleCrop>
  <Company>MS</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闫 春霞</cp:lastModifiedBy>
  <cp:revision>15</cp:revision>
  <cp:lastPrinted>2021-11-24T07:18:00Z</cp:lastPrinted>
  <dcterms:created xsi:type="dcterms:W3CDTF">2022-10-25T12:13:00Z</dcterms:created>
  <dcterms:modified xsi:type="dcterms:W3CDTF">2022-12-11T12:56:00Z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3409CA0950904AE48F66C0C3B418B05A</vt:lpwstr>
  </property>
</Properties>
</file>