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中医（蒙医）医师规范化培训卓越师资培训班报名回执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单位名称：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74"/>
        <w:gridCol w:w="682"/>
        <w:gridCol w:w="1231"/>
        <w:gridCol w:w="1231"/>
        <w:gridCol w:w="1231"/>
        <w:gridCol w:w="123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拼房/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单位开票信息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单位名称 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纳税人识别号 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需要备注信息 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备注：发票抬头和单位税号务必提前核实，发票将发送至预留邮箱，请确保发票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抬头、单位税号、预留邮箱的信息无误，发票一经开出不能退换。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Q2N2QyOGIwNTcwMTk0YmE5NTgzNGQ5ODIyZTAifQ=="/>
  </w:docVars>
  <w:rsids>
    <w:rsidRoot w:val="00000000"/>
    <w:rsid w:val="4BB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2024-07-03T06:43:43Z</dcterms:created>
  <dc:creator>刘智慧</dc:creator>
  <cp:lastModifiedBy>Mr.x壹玖捌玖贰零壹捌 </cp:lastModifiedBy>
  <dcterms:modified xsi:type="dcterms:W3CDTF">2024-07-03T06:44:44Z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F1B0B9062069464FA9A5DF5182D89C57_12</vt:lpwstr>
  </property>
</Properties>
</file>