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BE" w:rsidRDefault="00C57BBE" w:rsidP="00C57BBE">
      <w:pPr>
        <w:shd w:val="clear" w:color="auto" w:fill="FFFFFF"/>
        <w:spacing w:line="360" w:lineRule="atLeast"/>
        <w:rPr>
          <w:rFonts w:ascii="黑体" w:eastAsia="黑体" w:hAnsi="宋体" w:cs="宋体" w:hint="eastAsia"/>
          <w:bCs/>
          <w:color w:val="000000"/>
          <w:spacing w:val="8"/>
          <w:sz w:val="28"/>
          <w:szCs w:val="28"/>
        </w:rPr>
      </w:pPr>
      <w:r w:rsidRPr="00B440E8">
        <w:rPr>
          <w:rFonts w:ascii="黑体" w:eastAsia="黑体" w:hAnsi="宋体" w:cs="宋体" w:hint="eastAsia"/>
          <w:bCs/>
          <w:color w:val="000000"/>
          <w:spacing w:val="8"/>
          <w:sz w:val="28"/>
          <w:szCs w:val="28"/>
        </w:rPr>
        <w:t>附件1</w:t>
      </w:r>
    </w:p>
    <w:p w:rsidR="00C57BBE" w:rsidRPr="00B440E8" w:rsidRDefault="00C57BBE" w:rsidP="00C57BBE">
      <w:pPr>
        <w:shd w:val="clear" w:color="auto" w:fill="FFFFFF"/>
        <w:spacing w:line="360" w:lineRule="atLeast"/>
        <w:rPr>
          <w:rFonts w:ascii="黑体" w:eastAsia="黑体" w:hAnsi="宋体" w:cs="宋体" w:hint="eastAsia"/>
          <w:bCs/>
          <w:color w:val="000000"/>
          <w:spacing w:val="8"/>
          <w:sz w:val="28"/>
          <w:szCs w:val="28"/>
        </w:rPr>
      </w:pPr>
    </w:p>
    <w:p w:rsidR="00C57BBE" w:rsidRPr="00B440E8" w:rsidRDefault="00C57BBE" w:rsidP="00C57BBE">
      <w:pPr>
        <w:shd w:val="clear" w:color="auto" w:fill="FFFFFF"/>
        <w:spacing w:line="360" w:lineRule="atLeast"/>
        <w:jc w:val="center"/>
        <w:rPr>
          <w:rFonts w:ascii="方正小标宋_GBK" w:eastAsia="方正小标宋_GBK" w:hAnsi="宋体" w:cs="宋体" w:hint="eastAsia"/>
          <w:bCs/>
          <w:color w:val="000000"/>
          <w:spacing w:val="8"/>
          <w:sz w:val="40"/>
          <w:szCs w:val="40"/>
        </w:rPr>
      </w:pPr>
      <w:r w:rsidRPr="00B440E8">
        <w:rPr>
          <w:rFonts w:ascii="方正小标宋_GBK" w:eastAsia="方正小标宋_GBK" w:hAnsi="宋体" w:cs="宋体" w:hint="eastAsia"/>
          <w:bCs/>
          <w:color w:val="000000"/>
          <w:spacing w:val="8"/>
          <w:sz w:val="40"/>
          <w:szCs w:val="40"/>
        </w:rPr>
        <w:t>内蒙古流动医疗卫生服务站管理办法</w:t>
      </w:r>
    </w:p>
    <w:p w:rsidR="00C57BBE" w:rsidRPr="00536990" w:rsidRDefault="00C57BBE" w:rsidP="00C57BBE">
      <w:pPr>
        <w:shd w:val="clear" w:color="auto" w:fill="FFFFFF"/>
        <w:spacing w:line="360" w:lineRule="atLeast"/>
        <w:ind w:firstLineChars="200" w:firstLine="634"/>
        <w:rPr>
          <w:rFonts w:ascii="仿宋_GB2312" w:eastAsia="仿宋_GB2312" w:hAnsi="宋体" w:cs="宋体"/>
          <w:b/>
          <w:bCs/>
          <w:color w:val="000000"/>
          <w:spacing w:val="8"/>
          <w:sz w:val="32"/>
          <w:szCs w:val="32"/>
        </w:rPr>
      </w:pPr>
    </w:p>
    <w:p w:rsidR="00C57BB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第一条</w:t>
      </w:r>
      <w:r>
        <w:rPr>
          <w:rFonts w:ascii="仿宋_GB2312" w:eastAsia="仿宋_GB2312" w:hAnsi="宋体" w:cs="宋体" w:hint="eastAsia"/>
          <w:b/>
          <w:color w:val="000000"/>
          <w:spacing w:val="8"/>
          <w:sz w:val="32"/>
          <w:szCs w:val="32"/>
        </w:rPr>
        <w:t xml:space="preserve">  </w:t>
      </w:r>
      <w:r w:rsidRPr="00536990">
        <w:rPr>
          <w:rFonts w:ascii="仿宋_GB2312" w:eastAsia="仿宋_GB2312" w:hAnsi="宋体" w:cs="宋体" w:hint="eastAsia"/>
          <w:color w:val="000000"/>
          <w:spacing w:val="8"/>
          <w:sz w:val="32"/>
          <w:szCs w:val="32"/>
        </w:rPr>
        <w:t>为</w:t>
      </w:r>
      <w:r>
        <w:rPr>
          <w:rFonts w:ascii="仿宋_GB2312" w:eastAsia="仿宋_GB2312" w:hAnsi="宋体" w:cs="宋体" w:hint="eastAsia"/>
          <w:color w:val="000000"/>
          <w:spacing w:val="8"/>
          <w:sz w:val="32"/>
          <w:szCs w:val="32"/>
        </w:rPr>
        <w:t>建立农村牧区固定和流动相结合的卫生服务体系，通过流动医疗卫生服务，弥补现行固定医疗卫生机构形成的农村牧区三级卫生服务网的不足，</w:t>
      </w:r>
      <w:r w:rsidRPr="00536990">
        <w:rPr>
          <w:rFonts w:ascii="仿宋_GB2312" w:eastAsia="仿宋_GB2312" w:hAnsi="仿宋" w:hint="eastAsia"/>
          <w:color w:val="000000"/>
          <w:sz w:val="32"/>
          <w:szCs w:val="32"/>
        </w:rPr>
        <w:t>使疾病预防</w:t>
      </w:r>
      <w:r>
        <w:rPr>
          <w:rFonts w:ascii="仿宋_GB2312" w:eastAsia="仿宋_GB2312" w:hAnsi="仿宋" w:hint="eastAsia"/>
          <w:color w:val="000000"/>
          <w:sz w:val="32"/>
          <w:szCs w:val="32"/>
        </w:rPr>
        <w:t>控制、妇幼保健、健康教育、卫生监督等公共卫生工作和一般诊疗任务</w:t>
      </w:r>
      <w:r w:rsidRPr="00536990">
        <w:rPr>
          <w:rFonts w:ascii="仿宋_GB2312" w:eastAsia="仿宋_GB2312" w:hAnsi="仿宋" w:hint="eastAsia"/>
          <w:color w:val="000000"/>
          <w:sz w:val="32"/>
          <w:szCs w:val="32"/>
        </w:rPr>
        <w:t>落到实处，</w:t>
      </w:r>
      <w:r>
        <w:rPr>
          <w:rFonts w:ascii="仿宋_GB2312" w:eastAsia="仿宋_GB2312" w:hAnsi="宋体" w:cs="宋体" w:hint="eastAsia"/>
          <w:color w:val="000000"/>
          <w:spacing w:val="8"/>
          <w:sz w:val="32"/>
          <w:szCs w:val="32"/>
        </w:rPr>
        <w:t>提高边远地区卫生服务的可及性，自治区投资建设了一批流动医疗卫生服务站。为保证其正常运行，</w:t>
      </w:r>
      <w:r w:rsidRPr="00536990">
        <w:rPr>
          <w:rFonts w:ascii="仿宋_GB2312" w:eastAsia="仿宋_GB2312" w:hAnsi="宋体" w:cs="宋体" w:hint="eastAsia"/>
          <w:color w:val="000000"/>
          <w:spacing w:val="8"/>
          <w:sz w:val="32"/>
          <w:szCs w:val="32"/>
        </w:rPr>
        <w:t>特制定本办法。</w:t>
      </w:r>
    </w:p>
    <w:p w:rsidR="00C57BB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第二条</w:t>
      </w:r>
      <w:r>
        <w:rPr>
          <w:rFonts w:ascii="仿宋_GB2312" w:eastAsia="仿宋_GB2312" w:hAnsi="宋体" w:cs="宋体" w:hint="eastAsia"/>
          <w:b/>
          <w:bCs/>
          <w:color w:val="000000"/>
          <w:spacing w:val="8"/>
          <w:sz w:val="32"/>
          <w:szCs w:val="32"/>
        </w:rPr>
        <w:t xml:space="preserve"> </w:t>
      </w:r>
      <w:r w:rsidRPr="00536990">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流动医疗卫生服务站的基本职能是，建立与家庭“小药箱”相结合，由卫生院医生分片承包嘎查村，按户签约，上门开展基本医疗服务和基本公共卫生服务的家庭医生制度。通过落实家庭医生制度，进一步加强农村牧区常见病、多发病的一般诊治和转诊服务，突出解决偏远地区农牧民的卫生问题，有效提高农村牧区医疗卫生服务的可及性。</w:t>
      </w:r>
    </w:p>
    <w:p w:rsidR="00C57BB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第三条</w:t>
      </w:r>
      <w:r w:rsidRPr="004A12B3">
        <w:rPr>
          <w:rFonts w:ascii="仿宋_GB2312" w:eastAsia="仿宋_GB2312" w:hAnsi="宋体" w:cs="宋体" w:hint="eastAsia"/>
          <w:b/>
          <w:color w:val="000000"/>
          <w:spacing w:val="8"/>
          <w:sz w:val="32"/>
          <w:szCs w:val="32"/>
        </w:rPr>
        <w:t xml:space="preserve"> </w:t>
      </w:r>
      <w:r>
        <w:rPr>
          <w:rFonts w:ascii="仿宋_GB2312" w:eastAsia="仿宋_GB2312" w:hAnsi="宋体" w:cs="宋体" w:hint="eastAsia"/>
          <w:color w:val="000000"/>
          <w:spacing w:val="8"/>
          <w:sz w:val="32"/>
          <w:szCs w:val="32"/>
        </w:rPr>
        <w:t xml:space="preserve"> 设立流动医疗卫生服务站的旗县卫生局，要指派专人负责流动服务站的具体工作，根据医疗资源布局、群众居住分布、疾病发生特点等情况，制定本旗县流动医疗卫生服务站的工作制度、车辆及车载设备使用管理制度及人员考核方案，确定并落实每个服务站的工作任务指标，纳入到基层医疗机构绩效考</w:t>
      </w:r>
      <w:r>
        <w:rPr>
          <w:rFonts w:ascii="仿宋_GB2312" w:eastAsia="仿宋_GB2312" w:hAnsi="宋体" w:cs="宋体" w:hint="eastAsia"/>
          <w:color w:val="000000"/>
          <w:spacing w:val="8"/>
          <w:sz w:val="32"/>
          <w:szCs w:val="32"/>
        </w:rPr>
        <w:lastRenderedPageBreak/>
        <w:t>核管理范畴共同考核；卫生行政部门要经常对流动服务站工作人员进行有针对性的业务培训，使之能完成规定的工作任务。</w:t>
      </w:r>
    </w:p>
    <w:p w:rsidR="00C57BBE" w:rsidRPr="00A0503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第四条</w:t>
      </w:r>
      <w:r>
        <w:rPr>
          <w:rFonts w:ascii="仿宋" w:eastAsia="仿宋" w:hAnsi="仿宋" w:hint="eastAsia"/>
          <w:sz w:val="32"/>
          <w:szCs w:val="32"/>
        </w:rPr>
        <w:t xml:space="preserve">  </w:t>
      </w:r>
      <w:r w:rsidRPr="00A0503E">
        <w:rPr>
          <w:rFonts w:ascii="仿宋_GB2312" w:eastAsia="仿宋_GB2312" w:hAnsi="宋体" w:cs="宋体" w:hint="eastAsia"/>
          <w:color w:val="000000"/>
          <w:spacing w:val="8"/>
          <w:sz w:val="32"/>
          <w:szCs w:val="32"/>
        </w:rPr>
        <w:t>合理“划片包干”，科学核定工作任务。按照每年流动服务站运转工作日不少于</w:t>
      </w:r>
      <w:r w:rsidRPr="00A0503E">
        <w:rPr>
          <w:rFonts w:ascii="仿宋_GB2312" w:eastAsia="仿宋_GB2312" w:hAnsi="宋体" w:cs="宋体"/>
          <w:color w:val="000000"/>
          <w:spacing w:val="8"/>
          <w:sz w:val="32"/>
          <w:szCs w:val="32"/>
        </w:rPr>
        <w:t>2/3</w:t>
      </w:r>
      <w:r w:rsidRPr="00A0503E">
        <w:rPr>
          <w:rFonts w:ascii="仿宋_GB2312" w:eastAsia="仿宋_GB2312" w:hAnsi="宋体" w:cs="宋体" w:hint="eastAsia"/>
          <w:color w:val="000000"/>
          <w:spacing w:val="8"/>
          <w:sz w:val="32"/>
          <w:szCs w:val="32"/>
        </w:rPr>
        <w:t>的法定工作日的要求，每年由旗县卫生局划定每个卫生服务站的服务区域和</w:t>
      </w:r>
      <w:proofErr w:type="gramStart"/>
      <w:r w:rsidRPr="00A0503E">
        <w:rPr>
          <w:rFonts w:ascii="仿宋_GB2312" w:eastAsia="仿宋_GB2312" w:hAnsi="宋体" w:cs="宋体" w:hint="eastAsia"/>
          <w:color w:val="000000"/>
          <w:spacing w:val="8"/>
          <w:sz w:val="32"/>
          <w:szCs w:val="32"/>
        </w:rPr>
        <w:t>拟承包</w:t>
      </w:r>
      <w:proofErr w:type="gramEnd"/>
      <w:r w:rsidRPr="00A0503E">
        <w:rPr>
          <w:rFonts w:ascii="仿宋_GB2312" w:eastAsia="仿宋_GB2312" w:hAnsi="宋体" w:cs="宋体" w:hint="eastAsia"/>
          <w:color w:val="000000"/>
          <w:spacing w:val="8"/>
          <w:sz w:val="32"/>
          <w:szCs w:val="32"/>
        </w:rPr>
        <w:t>的嘎查村，由苏木乡镇卫生院组织医生入户签约，确定服务的重点对象和</w:t>
      </w:r>
      <w:r>
        <w:rPr>
          <w:rFonts w:ascii="仿宋_GB2312" w:eastAsia="仿宋_GB2312" w:hAnsi="宋体" w:cs="宋体" w:hint="eastAsia"/>
          <w:color w:val="000000"/>
          <w:spacing w:val="8"/>
          <w:sz w:val="32"/>
          <w:szCs w:val="32"/>
        </w:rPr>
        <w:t>内</w:t>
      </w:r>
      <w:r w:rsidRPr="00A0503E">
        <w:rPr>
          <w:rFonts w:ascii="仿宋_GB2312" w:eastAsia="仿宋_GB2312" w:hAnsi="宋体" w:cs="宋体" w:hint="eastAsia"/>
          <w:color w:val="000000"/>
          <w:spacing w:val="8"/>
          <w:sz w:val="32"/>
          <w:szCs w:val="32"/>
        </w:rPr>
        <w:t>容，报旗县卫生局汇总，明确年度工作任务。卫生院统筹安排每月行走路线、服务的嘎查村、服务人口数量（含重点人群）、下乡次数、开展的重点项目等，并于</w:t>
      </w:r>
      <w:r>
        <w:rPr>
          <w:rFonts w:ascii="仿宋_GB2312" w:eastAsia="仿宋_GB2312" w:hAnsi="宋体" w:cs="宋体" w:hint="eastAsia"/>
          <w:color w:val="000000"/>
          <w:spacing w:val="8"/>
          <w:sz w:val="32"/>
          <w:szCs w:val="32"/>
        </w:rPr>
        <w:t>每年</w:t>
      </w:r>
      <w:r w:rsidRPr="00A0503E">
        <w:rPr>
          <w:rFonts w:ascii="仿宋_GB2312" w:eastAsia="仿宋_GB2312" w:hAnsi="宋体" w:cs="宋体" w:hint="eastAsia"/>
          <w:color w:val="000000"/>
          <w:spacing w:val="8"/>
          <w:sz w:val="32"/>
          <w:szCs w:val="32"/>
        </w:rPr>
        <w:t>2月底前经</w:t>
      </w:r>
      <w:r>
        <w:rPr>
          <w:rFonts w:ascii="仿宋_GB2312" w:eastAsia="仿宋_GB2312" w:hAnsi="宋体" w:cs="宋体" w:hint="eastAsia"/>
          <w:color w:val="000000"/>
          <w:spacing w:val="8"/>
          <w:sz w:val="32"/>
          <w:szCs w:val="32"/>
        </w:rPr>
        <w:t>旗县卫生局汇总、</w:t>
      </w:r>
      <w:r w:rsidRPr="00A0503E">
        <w:rPr>
          <w:rFonts w:ascii="仿宋_GB2312" w:eastAsia="仿宋_GB2312" w:hAnsi="宋体" w:cs="宋体" w:hint="eastAsia"/>
          <w:color w:val="000000"/>
          <w:spacing w:val="8"/>
          <w:sz w:val="32"/>
          <w:szCs w:val="32"/>
        </w:rPr>
        <w:t>盟市卫生局审核后，将《内蒙古自治区流动卫生服务站年度运行计划表》（附件4）报自治区卫生厅核准。</w:t>
      </w:r>
    </w:p>
    <w:p w:rsidR="00C57BBE" w:rsidRPr="00A0503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第五条</w:t>
      </w:r>
      <w:r w:rsidRPr="009D1627">
        <w:rPr>
          <w:rFonts w:ascii="仿宋_GB2312" w:eastAsia="仿宋_GB2312" w:hAnsi="宋体" w:cs="宋体" w:hint="eastAsia"/>
          <w:b/>
          <w:color w:val="000000"/>
          <w:spacing w:val="8"/>
          <w:sz w:val="32"/>
          <w:szCs w:val="32"/>
        </w:rPr>
        <w:t xml:space="preserve"> </w:t>
      </w:r>
      <w:r>
        <w:rPr>
          <w:rFonts w:ascii="仿宋_GB2312" w:eastAsia="仿宋_GB2312" w:hAnsi="宋体" w:cs="宋体" w:hint="eastAsia"/>
          <w:b/>
          <w:color w:val="000000"/>
          <w:spacing w:val="8"/>
          <w:sz w:val="32"/>
          <w:szCs w:val="32"/>
        </w:rPr>
        <w:t xml:space="preserve"> </w:t>
      </w:r>
      <w:r w:rsidRPr="00A0503E">
        <w:rPr>
          <w:rFonts w:ascii="仿宋_GB2312" w:eastAsia="仿宋_GB2312" w:hAnsi="宋体" w:cs="宋体" w:hint="eastAsia"/>
          <w:color w:val="000000"/>
          <w:spacing w:val="8"/>
          <w:sz w:val="32"/>
          <w:szCs w:val="32"/>
        </w:rPr>
        <w:t>流动医疗</w:t>
      </w:r>
      <w:proofErr w:type="gramStart"/>
      <w:r w:rsidRPr="00A0503E">
        <w:rPr>
          <w:rFonts w:ascii="仿宋_GB2312" w:eastAsia="仿宋_GB2312" w:hAnsi="宋体" w:cs="宋体" w:hint="eastAsia"/>
          <w:color w:val="000000"/>
          <w:spacing w:val="8"/>
          <w:sz w:val="32"/>
          <w:szCs w:val="32"/>
        </w:rPr>
        <w:t>卫生服站的</w:t>
      </w:r>
      <w:proofErr w:type="gramEnd"/>
      <w:r w:rsidRPr="00A0503E">
        <w:rPr>
          <w:rFonts w:ascii="仿宋_GB2312" w:eastAsia="仿宋_GB2312" w:hAnsi="宋体" w:cs="宋体" w:hint="eastAsia"/>
          <w:color w:val="000000"/>
          <w:spacing w:val="8"/>
          <w:sz w:val="32"/>
          <w:szCs w:val="32"/>
        </w:rPr>
        <w:t>收入和支出纳入卫生院核定收支管理。基本医疗收入参照卫生院的收费标准执行，基本公共卫生服务</w:t>
      </w:r>
      <w:r>
        <w:rPr>
          <w:rFonts w:ascii="仿宋_GB2312" w:eastAsia="仿宋_GB2312" w:hAnsi="宋体" w:cs="宋体" w:hint="eastAsia"/>
          <w:color w:val="000000"/>
          <w:spacing w:val="8"/>
          <w:sz w:val="32"/>
          <w:szCs w:val="32"/>
        </w:rPr>
        <w:t>补助</w:t>
      </w:r>
      <w:r w:rsidRPr="00A0503E">
        <w:rPr>
          <w:rFonts w:ascii="仿宋_GB2312" w:eastAsia="仿宋_GB2312" w:hAnsi="宋体" w:cs="宋体" w:hint="eastAsia"/>
          <w:color w:val="000000"/>
          <w:spacing w:val="8"/>
          <w:sz w:val="32"/>
          <w:szCs w:val="32"/>
        </w:rPr>
        <w:t>，按照服务人口和补助标准纳入当地卫生院</w:t>
      </w:r>
      <w:r>
        <w:rPr>
          <w:rFonts w:ascii="仿宋_GB2312" w:eastAsia="仿宋_GB2312" w:hAnsi="宋体" w:cs="宋体" w:hint="eastAsia"/>
          <w:color w:val="000000"/>
          <w:spacing w:val="8"/>
          <w:sz w:val="32"/>
          <w:szCs w:val="32"/>
        </w:rPr>
        <w:t>补助</w:t>
      </w:r>
      <w:r w:rsidRPr="00A0503E">
        <w:rPr>
          <w:rFonts w:ascii="仿宋_GB2312" w:eastAsia="仿宋_GB2312" w:hAnsi="宋体" w:cs="宋体" w:hint="eastAsia"/>
          <w:color w:val="000000"/>
          <w:spacing w:val="8"/>
          <w:sz w:val="32"/>
          <w:szCs w:val="32"/>
        </w:rPr>
        <w:t>收入。开展基本医疗和基本公共卫生服务支出</w:t>
      </w:r>
      <w:r>
        <w:rPr>
          <w:rFonts w:ascii="仿宋_GB2312" w:eastAsia="仿宋_GB2312" w:hAnsi="宋体" w:cs="宋体" w:hint="eastAsia"/>
          <w:color w:val="000000"/>
          <w:spacing w:val="8"/>
          <w:sz w:val="32"/>
          <w:szCs w:val="32"/>
        </w:rPr>
        <w:t>，由旗县财政部门</w:t>
      </w:r>
      <w:r w:rsidRPr="00A0503E">
        <w:rPr>
          <w:rFonts w:ascii="仿宋_GB2312" w:eastAsia="仿宋_GB2312" w:hAnsi="宋体" w:cs="宋体" w:hint="eastAsia"/>
          <w:color w:val="000000"/>
          <w:spacing w:val="8"/>
          <w:sz w:val="32"/>
          <w:szCs w:val="32"/>
        </w:rPr>
        <w:t>纳入卫生院核定支出管理</w:t>
      </w:r>
      <w:r>
        <w:rPr>
          <w:rFonts w:ascii="仿宋_GB2312" w:eastAsia="仿宋_GB2312" w:hAnsi="宋体" w:cs="宋体" w:hint="eastAsia"/>
          <w:color w:val="000000"/>
          <w:spacing w:val="8"/>
          <w:sz w:val="32"/>
          <w:szCs w:val="32"/>
        </w:rPr>
        <w:t>，</w:t>
      </w:r>
      <w:r w:rsidRPr="00A0503E">
        <w:rPr>
          <w:rFonts w:ascii="仿宋_GB2312" w:eastAsia="仿宋_GB2312" w:hAnsi="宋体" w:cs="宋体" w:hint="eastAsia"/>
          <w:color w:val="000000"/>
          <w:spacing w:val="8"/>
          <w:sz w:val="32"/>
          <w:szCs w:val="32"/>
        </w:rPr>
        <w:t>保证其燃油费、维修费和差旅费</w:t>
      </w:r>
      <w:r>
        <w:rPr>
          <w:rFonts w:ascii="仿宋_GB2312" w:eastAsia="仿宋_GB2312" w:hAnsi="宋体" w:cs="宋体" w:hint="eastAsia"/>
          <w:color w:val="000000"/>
          <w:spacing w:val="8"/>
          <w:sz w:val="32"/>
          <w:szCs w:val="32"/>
        </w:rPr>
        <w:t>等运转费用</w:t>
      </w:r>
      <w:r w:rsidRPr="00A0503E">
        <w:rPr>
          <w:rFonts w:ascii="仿宋_GB2312" w:eastAsia="仿宋_GB2312" w:hAnsi="宋体" w:cs="宋体" w:hint="eastAsia"/>
          <w:color w:val="000000"/>
          <w:spacing w:val="8"/>
          <w:sz w:val="32"/>
          <w:szCs w:val="32"/>
        </w:rPr>
        <w:t>。</w:t>
      </w:r>
    </w:p>
    <w:p w:rsidR="00C57BBE" w:rsidRPr="005B28C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第六条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hint="eastAsia"/>
          <w:color w:val="000000"/>
          <w:spacing w:val="8"/>
          <w:sz w:val="32"/>
          <w:szCs w:val="32"/>
        </w:rPr>
        <w:t>开展绩效考核。自治区每年以盟市为单位抽查考核一次，盟市卫生局每年10月以旗县为单位抽查考核一次，旗县卫生局每年5月、9月以服务站为单位逐一考核。盟市卫生局于每年12月30日将考核结果及《内蒙古流动医疗卫生服务站年度工作任务完成情况表》（附件4）报自治区卫生厅。</w:t>
      </w:r>
    </w:p>
    <w:p w:rsidR="00C57BBE" w:rsidRPr="005B28C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lastRenderedPageBreak/>
        <w:t>第七条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hint="eastAsia"/>
          <w:color w:val="000000"/>
          <w:spacing w:val="8"/>
          <w:sz w:val="32"/>
          <w:szCs w:val="32"/>
        </w:rPr>
        <w:t>自治区、盟市重点考核各地对流动医疗卫生服务站的管理情况，年度任务的核定、绩效考核的开展情况，年度任务的完成情况，保障措施到位情况。 旗县卫生部门重点对流动卫生服务站签约服务和开展基本公共卫生服务、基本医疗服务实施情况进行细化逐项考核，确保服务任务落实到位。</w:t>
      </w: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第八条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color w:val="000000"/>
          <w:spacing w:val="8"/>
          <w:sz w:val="32"/>
          <w:szCs w:val="32"/>
        </w:rPr>
        <w:t>考核工作由各级卫生行政部门组织实施。考核组由卫生管理人员</w:t>
      </w:r>
      <w:r w:rsidRPr="005B28CE">
        <w:rPr>
          <w:rFonts w:ascii="仿宋_GB2312" w:eastAsia="仿宋_GB2312" w:hAnsi="宋体" w:cs="宋体" w:hint="eastAsia"/>
          <w:color w:val="000000"/>
          <w:spacing w:val="8"/>
          <w:sz w:val="32"/>
          <w:szCs w:val="32"/>
        </w:rPr>
        <w:t>、</w:t>
      </w:r>
      <w:r w:rsidRPr="005B28CE">
        <w:rPr>
          <w:rFonts w:ascii="仿宋_GB2312" w:eastAsia="仿宋_GB2312" w:hAnsi="宋体" w:cs="宋体"/>
          <w:color w:val="000000"/>
          <w:spacing w:val="8"/>
          <w:sz w:val="32"/>
          <w:szCs w:val="32"/>
        </w:rPr>
        <w:t>专业公共卫生机构、基层医疗卫生机构等人员组成。</w:t>
      </w:r>
      <w:r w:rsidRPr="005B28CE">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color w:val="000000"/>
          <w:spacing w:val="8"/>
          <w:sz w:val="32"/>
          <w:szCs w:val="32"/>
        </w:rPr>
        <w:t>采取现场考察、查阅资料、听取汇报、电话调查、问卷调查等方法对有关行政部门、</w:t>
      </w:r>
      <w:r w:rsidRPr="005B28CE">
        <w:rPr>
          <w:rFonts w:ascii="仿宋_GB2312" w:eastAsia="仿宋_GB2312" w:hAnsi="宋体" w:cs="宋体" w:hint="eastAsia"/>
          <w:color w:val="000000"/>
          <w:spacing w:val="8"/>
          <w:sz w:val="32"/>
          <w:szCs w:val="32"/>
        </w:rPr>
        <w:t>流动卫生服务站工作人员</w:t>
      </w:r>
      <w:r w:rsidRPr="005B28CE">
        <w:rPr>
          <w:rFonts w:ascii="仿宋_GB2312" w:eastAsia="仿宋_GB2312" w:hAnsi="宋体" w:cs="宋体"/>
          <w:color w:val="000000"/>
          <w:spacing w:val="8"/>
          <w:sz w:val="32"/>
          <w:szCs w:val="32"/>
        </w:rPr>
        <w:t>或农村</w:t>
      </w:r>
      <w:r w:rsidRPr="005B28CE">
        <w:rPr>
          <w:rFonts w:ascii="仿宋_GB2312" w:eastAsia="仿宋_GB2312" w:hAnsi="宋体" w:cs="宋体" w:hint="eastAsia"/>
          <w:color w:val="000000"/>
          <w:spacing w:val="8"/>
          <w:sz w:val="32"/>
          <w:szCs w:val="32"/>
        </w:rPr>
        <w:t>牧区</w:t>
      </w:r>
      <w:r w:rsidRPr="005B28CE">
        <w:rPr>
          <w:rFonts w:ascii="仿宋_GB2312" w:eastAsia="仿宋_GB2312" w:hAnsi="宋体" w:cs="宋体"/>
          <w:color w:val="000000"/>
          <w:spacing w:val="8"/>
          <w:sz w:val="32"/>
          <w:szCs w:val="32"/>
        </w:rPr>
        <w:t>居民</w:t>
      </w:r>
      <w:r w:rsidRPr="005B28CE">
        <w:rPr>
          <w:rFonts w:ascii="仿宋_GB2312" w:eastAsia="仿宋_GB2312" w:hAnsi="宋体" w:cs="宋体" w:hint="eastAsia"/>
          <w:color w:val="000000"/>
          <w:spacing w:val="8"/>
          <w:sz w:val="32"/>
          <w:szCs w:val="32"/>
        </w:rPr>
        <w:t>调查</w:t>
      </w:r>
      <w:r w:rsidRPr="005B28CE">
        <w:rPr>
          <w:rFonts w:ascii="仿宋_GB2312" w:eastAsia="仿宋_GB2312" w:hAnsi="宋体" w:cs="宋体"/>
          <w:color w:val="000000"/>
          <w:spacing w:val="8"/>
          <w:sz w:val="32"/>
          <w:szCs w:val="32"/>
        </w:rPr>
        <w:t>。</w:t>
      </w: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第九条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hint="eastAsia"/>
          <w:color w:val="000000"/>
          <w:spacing w:val="8"/>
          <w:sz w:val="32"/>
          <w:szCs w:val="32"/>
        </w:rPr>
        <w:t>考核结果与拨付卫生院补助经费和奖惩挂钩。对完成任务好的，给与奖励，对考核不合格的，进行通报批评。对不主动开展工作，完不成任务的，视情节严重程度，自治区将流动医疗卫生服务站调整到其他地区。</w:t>
      </w:r>
    </w:p>
    <w:p w:rsidR="00C57BB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第十条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流动医疗卫生服务站</w:t>
      </w:r>
      <w:r w:rsidRPr="00536990">
        <w:rPr>
          <w:rFonts w:ascii="仿宋_GB2312" w:eastAsia="仿宋_GB2312" w:hAnsi="宋体" w:cs="宋体" w:hint="eastAsia"/>
          <w:color w:val="000000"/>
          <w:spacing w:val="8"/>
          <w:sz w:val="32"/>
          <w:szCs w:val="32"/>
        </w:rPr>
        <w:t>服务</w:t>
      </w:r>
      <w:r>
        <w:rPr>
          <w:rFonts w:ascii="仿宋_GB2312" w:eastAsia="仿宋_GB2312" w:hAnsi="宋体" w:cs="宋体" w:hint="eastAsia"/>
          <w:color w:val="000000"/>
          <w:spacing w:val="8"/>
          <w:sz w:val="32"/>
          <w:szCs w:val="32"/>
        </w:rPr>
        <w:t>用车及车</w:t>
      </w:r>
      <w:r w:rsidRPr="00536990">
        <w:rPr>
          <w:rFonts w:ascii="仿宋_GB2312" w:eastAsia="仿宋_GB2312" w:hAnsi="宋体" w:cs="宋体" w:hint="eastAsia"/>
          <w:color w:val="000000"/>
          <w:spacing w:val="8"/>
          <w:sz w:val="32"/>
          <w:szCs w:val="32"/>
        </w:rPr>
        <w:t>载设备由乡镇苏木卫生院使用</w:t>
      </w:r>
      <w:r>
        <w:rPr>
          <w:rFonts w:ascii="仿宋_GB2312" w:eastAsia="仿宋_GB2312" w:hAnsi="宋体" w:cs="宋体" w:hint="eastAsia"/>
          <w:color w:val="000000"/>
          <w:spacing w:val="8"/>
          <w:sz w:val="32"/>
          <w:szCs w:val="32"/>
        </w:rPr>
        <w:t>保养，旗县卫生局具体管理。</w:t>
      </w:r>
      <w:r w:rsidRPr="008F3099">
        <w:rPr>
          <w:rFonts w:ascii="仿宋_GB2312" w:eastAsia="仿宋_GB2312" w:hAnsi="宋体" w:cs="宋体" w:hint="eastAsia"/>
          <w:color w:val="000000"/>
          <w:spacing w:val="8"/>
          <w:sz w:val="32"/>
          <w:szCs w:val="32"/>
        </w:rPr>
        <w:t>服务车作为流动医疗卫生服务的特种车辆，</w:t>
      </w:r>
      <w:r>
        <w:rPr>
          <w:rFonts w:ascii="仿宋_GB2312" w:eastAsia="仿宋_GB2312" w:hAnsi="宋体" w:cs="宋体" w:hint="eastAsia"/>
          <w:color w:val="000000"/>
          <w:spacing w:val="8"/>
          <w:sz w:val="32"/>
          <w:szCs w:val="32"/>
        </w:rPr>
        <w:t>卫生院要按照旗县卫生局制定的车辆使用管理制度要求，必须</w:t>
      </w:r>
      <w:r w:rsidRPr="008F3099">
        <w:rPr>
          <w:rFonts w:ascii="仿宋_GB2312" w:eastAsia="仿宋_GB2312" w:hAnsi="宋体" w:cs="宋体" w:hint="eastAsia"/>
          <w:color w:val="000000"/>
          <w:spacing w:val="8"/>
          <w:sz w:val="32"/>
          <w:szCs w:val="32"/>
        </w:rPr>
        <w:t>专车专用，不得作为院长或他人工作用车，不得作为生活车使用，不得以任何形式承包给任何单位和个人，不得私自改装。每车至少配备1</w:t>
      </w:r>
      <w:r>
        <w:rPr>
          <w:rFonts w:ascii="仿宋_GB2312" w:eastAsia="仿宋_GB2312" w:hAnsi="宋体" w:cs="宋体" w:hint="eastAsia"/>
          <w:color w:val="000000"/>
          <w:spacing w:val="8"/>
          <w:sz w:val="32"/>
          <w:szCs w:val="32"/>
        </w:rPr>
        <w:t>名医生</w:t>
      </w:r>
      <w:r w:rsidRPr="008F3099">
        <w:rPr>
          <w:rFonts w:ascii="仿宋_GB2312" w:eastAsia="仿宋_GB2312" w:hAnsi="宋体" w:cs="宋体" w:hint="eastAsia"/>
          <w:color w:val="000000"/>
          <w:spacing w:val="8"/>
          <w:sz w:val="32"/>
          <w:szCs w:val="32"/>
        </w:rPr>
        <w:t>、1名护士、1</w:t>
      </w:r>
      <w:r>
        <w:rPr>
          <w:rFonts w:ascii="仿宋_GB2312" w:eastAsia="仿宋_GB2312" w:hAnsi="宋体" w:cs="宋体" w:hint="eastAsia"/>
          <w:color w:val="000000"/>
          <w:spacing w:val="8"/>
          <w:sz w:val="32"/>
          <w:szCs w:val="32"/>
        </w:rPr>
        <w:t>名司机（司机可由医务人员兼职）。</w:t>
      </w:r>
    </w:p>
    <w:p w:rsidR="00C57BBE" w:rsidRPr="00536990"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第十一条</w:t>
      </w:r>
      <w:r>
        <w:rPr>
          <w:rFonts w:ascii="仿宋_GB2312" w:eastAsia="仿宋_GB2312" w:hAnsi="宋体" w:cs="宋体" w:hint="eastAsia"/>
          <w:color w:val="000000"/>
          <w:spacing w:val="8"/>
          <w:sz w:val="32"/>
          <w:szCs w:val="32"/>
        </w:rPr>
        <w:t xml:space="preserve">  </w:t>
      </w:r>
      <w:r w:rsidRPr="00536990">
        <w:rPr>
          <w:rFonts w:ascii="仿宋_GB2312" w:eastAsia="仿宋_GB2312" w:hAnsi="宋体" w:cs="宋体" w:hint="eastAsia"/>
          <w:color w:val="000000"/>
          <w:spacing w:val="8"/>
          <w:sz w:val="32"/>
          <w:szCs w:val="32"/>
        </w:rPr>
        <w:t>驾驶员要定期</w:t>
      </w:r>
      <w:r w:rsidRPr="007807F7">
        <w:rPr>
          <w:rFonts w:ascii="仿宋_GB2312" w:eastAsia="仿宋_GB2312" w:hAnsi="宋体" w:cs="宋体" w:hint="eastAsia"/>
          <w:color w:val="000000"/>
          <w:spacing w:val="8"/>
          <w:sz w:val="32"/>
          <w:szCs w:val="32"/>
        </w:rPr>
        <w:t>对服务车进行清扫</w:t>
      </w:r>
      <w:r w:rsidRPr="00536990">
        <w:rPr>
          <w:rFonts w:ascii="仿宋_GB2312" w:eastAsia="仿宋_GB2312" w:hAnsi="宋体" w:cs="宋体" w:hint="eastAsia"/>
          <w:color w:val="000000"/>
          <w:spacing w:val="8"/>
          <w:sz w:val="32"/>
          <w:szCs w:val="32"/>
        </w:rPr>
        <w:t>，</w:t>
      </w:r>
      <w:r>
        <w:rPr>
          <w:rFonts w:ascii="仿宋_GB2312" w:eastAsia="仿宋_GB2312" w:hAnsi="宋体" w:cs="宋体" w:hint="eastAsia"/>
          <w:color w:val="000000"/>
          <w:spacing w:val="8"/>
          <w:sz w:val="32"/>
          <w:szCs w:val="32"/>
        </w:rPr>
        <w:t>按车辆运行</w:t>
      </w:r>
      <w:r>
        <w:rPr>
          <w:rFonts w:ascii="仿宋_GB2312" w:eastAsia="仿宋_GB2312" w:hAnsi="宋体" w:cs="宋体" w:hint="eastAsia"/>
          <w:color w:val="000000"/>
          <w:spacing w:val="8"/>
          <w:sz w:val="32"/>
          <w:szCs w:val="32"/>
        </w:rPr>
        <w:lastRenderedPageBreak/>
        <w:t>里程定期保养和维修；</w:t>
      </w:r>
      <w:r w:rsidRPr="008F3099">
        <w:rPr>
          <w:rFonts w:ascii="仿宋_GB2312" w:eastAsia="仿宋_GB2312" w:hAnsi="宋体" w:cs="宋体" w:hint="eastAsia"/>
          <w:color w:val="000000"/>
          <w:spacing w:val="8"/>
          <w:sz w:val="32"/>
          <w:szCs w:val="32"/>
        </w:rPr>
        <w:t>服务车内设备的各种装备不得随意拆卸，挪作它用，</w:t>
      </w:r>
      <w:r>
        <w:rPr>
          <w:rFonts w:ascii="仿宋_GB2312" w:eastAsia="仿宋_GB2312" w:hAnsi="宋体" w:cs="宋体" w:hint="eastAsia"/>
          <w:color w:val="000000"/>
          <w:spacing w:val="8"/>
          <w:sz w:val="32"/>
          <w:szCs w:val="32"/>
        </w:rPr>
        <w:t>要正确使用，</w:t>
      </w:r>
      <w:r w:rsidRPr="00536990">
        <w:rPr>
          <w:rFonts w:ascii="仿宋_GB2312" w:eastAsia="仿宋_GB2312" w:hAnsi="宋体" w:cs="宋体" w:hint="eastAsia"/>
          <w:color w:val="000000"/>
          <w:spacing w:val="8"/>
          <w:sz w:val="32"/>
          <w:szCs w:val="32"/>
        </w:rPr>
        <w:t>医疗技术人员要按照器械保养要求定期对车内设备进行检查维护，确保设备运转良好。</w:t>
      </w:r>
      <w:r w:rsidRPr="007807F7">
        <w:rPr>
          <w:rFonts w:ascii="仿宋_GB2312" w:eastAsia="仿宋_GB2312" w:hAnsi="宋体" w:cs="宋体" w:hint="eastAsia"/>
          <w:color w:val="000000"/>
          <w:spacing w:val="8"/>
          <w:sz w:val="32"/>
          <w:szCs w:val="32"/>
        </w:rPr>
        <w:t xml:space="preserve"> </w:t>
      </w:r>
    </w:p>
    <w:p w:rsidR="00C57BBE" w:rsidRPr="005B28CE" w:rsidRDefault="00C57BBE" w:rsidP="00C57BBE">
      <w:pPr>
        <w:shd w:val="clear" w:color="auto" w:fill="FFFFFF"/>
        <w:spacing w:line="360" w:lineRule="atLeast"/>
        <w:ind w:firstLineChars="200" w:firstLine="632"/>
        <w:rPr>
          <w:rFonts w:ascii="仿宋_GB2312" w:eastAsia="仿宋_GB2312" w:hAnsi="宋体" w:cs="宋体" w:hint="eastAsia"/>
          <w:color w:val="000000"/>
          <w:spacing w:val="8"/>
          <w:sz w:val="32"/>
          <w:szCs w:val="32"/>
        </w:rPr>
      </w:pPr>
      <w:r w:rsidRPr="00B440E8">
        <w:rPr>
          <w:rFonts w:ascii="黑体" w:eastAsia="黑体" w:hAnsi="宋体" w:cs="宋体" w:hint="eastAsia"/>
          <w:color w:val="000000"/>
          <w:spacing w:val="8"/>
          <w:sz w:val="32"/>
          <w:szCs w:val="32"/>
        </w:rPr>
        <w:t>第十二条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5B28CE">
        <w:rPr>
          <w:rFonts w:ascii="仿宋_GB2312" w:eastAsia="仿宋_GB2312" w:hAnsi="宋体" w:cs="宋体" w:hint="eastAsia"/>
          <w:color w:val="000000"/>
          <w:spacing w:val="8"/>
          <w:sz w:val="32"/>
          <w:szCs w:val="32"/>
        </w:rPr>
        <w:t>做好宣传工作。各地要协调各大新闻媒体适时报道流动医疗卫生服务站的运行情况，让广大农牧民群众了解流动卫生服务的内容，自觉接受服务，让全社会关心支持流动卫生服务站建设。同时要研究流动卫生服务站的运行机制，立足长远，形成有效的运行机制，保证流动医疗卫生服务站的高效运行。</w:t>
      </w:r>
    </w:p>
    <w:p w:rsidR="00C57BBE" w:rsidRPr="00536990"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r w:rsidRPr="00B440E8">
        <w:rPr>
          <w:rFonts w:ascii="黑体" w:eastAsia="黑体" w:hAnsi="宋体" w:cs="宋体" w:hint="eastAsia"/>
          <w:color w:val="000000"/>
          <w:spacing w:val="8"/>
          <w:sz w:val="32"/>
          <w:szCs w:val="32"/>
        </w:rPr>
        <w:t>第十三条</w:t>
      </w:r>
      <w:r w:rsidRPr="005B28CE">
        <w:rPr>
          <w:rFonts w:ascii="仿宋_GB2312" w:eastAsia="仿宋_GB2312" w:hAnsi="宋体" w:cs="宋体" w:hint="eastAsia"/>
          <w:color w:val="000000"/>
          <w:spacing w:val="8"/>
          <w:sz w:val="32"/>
          <w:szCs w:val="32"/>
        </w:rPr>
        <w:t xml:space="preserve"> </w:t>
      </w:r>
      <w:r>
        <w:rPr>
          <w:rFonts w:ascii="仿宋_GB2312" w:eastAsia="仿宋_GB2312" w:hAnsi="宋体" w:cs="宋体" w:hint="eastAsia"/>
          <w:color w:val="000000"/>
          <w:spacing w:val="8"/>
          <w:sz w:val="32"/>
          <w:szCs w:val="32"/>
        </w:rPr>
        <w:t xml:space="preserve"> </w:t>
      </w:r>
      <w:r w:rsidRPr="007807F7">
        <w:rPr>
          <w:rFonts w:ascii="仿宋_GB2312" w:eastAsia="仿宋_GB2312" w:hAnsi="宋体" w:cs="宋体" w:hint="eastAsia"/>
          <w:color w:val="000000"/>
          <w:spacing w:val="8"/>
          <w:sz w:val="32"/>
          <w:szCs w:val="32"/>
        </w:rPr>
        <w:t>本办法由</w:t>
      </w:r>
      <w:r w:rsidRPr="00536990">
        <w:rPr>
          <w:rFonts w:ascii="仿宋_GB2312" w:eastAsia="仿宋_GB2312" w:hAnsi="宋体" w:cs="宋体" w:hint="eastAsia"/>
          <w:color w:val="000000"/>
          <w:spacing w:val="8"/>
          <w:sz w:val="32"/>
          <w:szCs w:val="32"/>
        </w:rPr>
        <w:t>自治区卫生厅</w:t>
      </w:r>
      <w:r w:rsidRPr="007807F7">
        <w:rPr>
          <w:rFonts w:ascii="仿宋_GB2312" w:eastAsia="仿宋_GB2312" w:hAnsi="宋体" w:cs="宋体" w:hint="eastAsia"/>
          <w:color w:val="000000"/>
          <w:spacing w:val="8"/>
          <w:sz w:val="32"/>
          <w:szCs w:val="32"/>
        </w:rPr>
        <w:t xml:space="preserve">负责解释。 </w:t>
      </w:r>
      <w:r w:rsidRPr="00536990">
        <w:rPr>
          <w:rFonts w:ascii="仿宋_GB2312" w:eastAsia="仿宋_GB2312" w:hAnsi="宋体" w:cs="宋体" w:hint="eastAsia"/>
          <w:color w:val="000000"/>
          <w:spacing w:val="8"/>
          <w:sz w:val="32"/>
          <w:szCs w:val="32"/>
        </w:rPr>
        <w:t>本办法自公布之日起施行。</w:t>
      </w: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p>
    <w:p w:rsidR="00C57BBE" w:rsidRPr="005B28CE" w:rsidRDefault="00C57BBE" w:rsidP="00C57BBE">
      <w:pPr>
        <w:shd w:val="clear" w:color="auto" w:fill="FFFFFF"/>
        <w:spacing w:line="360" w:lineRule="atLeast"/>
        <w:ind w:firstLineChars="200" w:firstLine="632"/>
        <w:rPr>
          <w:rFonts w:ascii="仿宋_GB2312" w:eastAsia="仿宋_GB2312" w:hAnsi="宋体" w:cs="宋体"/>
          <w:color w:val="000000"/>
          <w:spacing w:val="8"/>
          <w:sz w:val="32"/>
          <w:szCs w:val="32"/>
        </w:rPr>
      </w:pPr>
    </w:p>
    <w:p w:rsidR="00C57BBE" w:rsidRDefault="00C57BBE" w:rsidP="00C57BBE">
      <w:pPr>
        <w:spacing w:line="560" w:lineRule="exact"/>
        <w:rPr>
          <w:rFonts w:ascii="仿宋_GB2312" w:eastAsia="仿宋_GB2312" w:hAnsi="仿宋"/>
          <w:bCs/>
          <w:sz w:val="32"/>
          <w:szCs w:val="32"/>
        </w:rPr>
        <w:sectPr w:rsidR="00C57BBE" w:rsidSect="00B440E8">
          <w:footerReference w:type="even" r:id="rId6"/>
          <w:footerReference w:type="default" r:id="rId7"/>
          <w:pgSz w:w="11906" w:h="16838" w:code="9"/>
          <w:pgMar w:top="1440" w:right="1588" w:bottom="2098" w:left="1588" w:header="851" w:footer="1588" w:gutter="0"/>
          <w:cols w:space="425"/>
          <w:docGrid w:type="linesAndChars" w:linePitch="302" w:charSpace="-4141"/>
        </w:sectPr>
      </w:pPr>
    </w:p>
    <w:p w:rsidR="00C57BBE" w:rsidRDefault="00C57BBE" w:rsidP="00C57BBE">
      <w:pPr>
        <w:spacing w:line="560" w:lineRule="exact"/>
        <w:rPr>
          <w:rFonts w:ascii="黑体" w:eastAsia="黑体" w:hAnsi="仿宋" w:hint="eastAsia"/>
          <w:bCs/>
          <w:sz w:val="28"/>
          <w:szCs w:val="28"/>
        </w:rPr>
      </w:pPr>
      <w:r w:rsidRPr="00B440E8">
        <w:rPr>
          <w:rFonts w:ascii="黑体" w:eastAsia="黑体" w:hAnsi="仿宋" w:hint="eastAsia"/>
          <w:bCs/>
          <w:sz w:val="28"/>
          <w:szCs w:val="28"/>
        </w:rPr>
        <w:lastRenderedPageBreak/>
        <w:t>附件2</w:t>
      </w:r>
    </w:p>
    <w:p w:rsidR="00C57BBE" w:rsidRPr="00B440E8" w:rsidRDefault="00C57BBE" w:rsidP="00C57BBE">
      <w:pPr>
        <w:spacing w:line="560" w:lineRule="exact"/>
        <w:rPr>
          <w:rFonts w:ascii="黑体" w:eastAsia="黑体" w:hAnsi="仿宋" w:hint="eastAsia"/>
          <w:bCs/>
          <w:sz w:val="28"/>
          <w:szCs w:val="28"/>
        </w:rPr>
      </w:pPr>
    </w:p>
    <w:p w:rsidR="00C57BBE" w:rsidRDefault="00C57BBE" w:rsidP="00C57BBE">
      <w:pPr>
        <w:spacing w:line="560" w:lineRule="exact"/>
        <w:jc w:val="center"/>
        <w:rPr>
          <w:rFonts w:ascii="方正小标宋_GBK" w:eastAsia="方正小标宋_GBK" w:hAnsi="仿宋" w:hint="eastAsia"/>
          <w:bCs/>
          <w:sz w:val="40"/>
          <w:szCs w:val="40"/>
        </w:rPr>
      </w:pPr>
      <w:r w:rsidRPr="00B440E8">
        <w:rPr>
          <w:rFonts w:ascii="方正小标宋_GBK" w:eastAsia="方正小标宋_GBK" w:hAnsi="仿宋" w:hint="eastAsia"/>
          <w:bCs/>
          <w:sz w:val="40"/>
          <w:szCs w:val="40"/>
        </w:rPr>
        <w:t>内蒙古流动医疗卫生服务站分布表</w:t>
      </w:r>
    </w:p>
    <w:tbl>
      <w:tblPr>
        <w:tblpPr w:leftFromText="180" w:rightFromText="180" w:vertAnchor="text" w:horzAnchor="margin" w:tblpY="436"/>
        <w:tblW w:w="9497" w:type="dxa"/>
        <w:tblLook w:val="04A0" w:firstRow="1" w:lastRow="0" w:firstColumn="1" w:lastColumn="0" w:noHBand="0" w:noVBand="1"/>
      </w:tblPr>
      <w:tblGrid>
        <w:gridCol w:w="2023"/>
        <w:gridCol w:w="3553"/>
        <w:gridCol w:w="1792"/>
        <w:gridCol w:w="2129"/>
      </w:tblGrid>
      <w:tr w:rsidR="00C57BBE" w:rsidRPr="00B440E8" w:rsidTr="00D67450">
        <w:trPr>
          <w:trHeight w:val="20"/>
          <w:tblHead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旗县（市、区）</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苏木乡镇卫生院名称</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所需车型数量</w:t>
            </w:r>
          </w:p>
        </w:tc>
      </w:tr>
      <w:tr w:rsidR="00C57BBE" w:rsidRPr="00B440E8" w:rsidTr="00D67450">
        <w:trPr>
          <w:trHeight w:val="20"/>
          <w:tblHeader/>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越野型</w:t>
            </w:r>
          </w:p>
        </w:tc>
        <w:tc>
          <w:tcPr>
            <w:tcW w:w="2129"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商用面包车</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合计</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135</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31</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包头市</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12</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5</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土右旗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双龙镇三道河卫生院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美岱召</w:t>
            </w:r>
            <w:proofErr w:type="gramEnd"/>
            <w:r w:rsidRPr="00B440E8">
              <w:rPr>
                <w:rFonts w:ascii="宋体" w:hAnsi="宋体" w:cs="宋体" w:hint="eastAsia"/>
                <w:color w:val="000000"/>
                <w:szCs w:val="21"/>
              </w:rPr>
              <w:t>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九管会</w:t>
            </w:r>
            <w:proofErr w:type="gramEnd"/>
            <w:r w:rsidRPr="00B440E8">
              <w:rPr>
                <w:rFonts w:ascii="宋体" w:hAnsi="宋体" w:cs="宋体" w:hint="eastAsia"/>
                <w:color w:val="000000"/>
                <w:szCs w:val="21"/>
              </w:rPr>
              <w:t>耳沁尧卫生院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固阳县</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金山镇卫生院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西斗铺</w:t>
            </w:r>
            <w:proofErr w:type="gramEnd"/>
            <w:r w:rsidRPr="00B440E8">
              <w:rPr>
                <w:rFonts w:ascii="宋体" w:hAnsi="宋体" w:cs="宋体" w:hint="eastAsia"/>
                <w:color w:val="000000"/>
                <w:szCs w:val="21"/>
              </w:rPr>
              <w:t>镇红泥井卫生院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兴顺西镇</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银号镇卫生院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下湿壕镇中心卫生院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怀朔镇中心卫生院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达茂旗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石宝镇大苏吉卫生院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希拉穆</w:t>
            </w:r>
            <w:proofErr w:type="gramStart"/>
            <w:r w:rsidRPr="00B440E8">
              <w:rPr>
                <w:rFonts w:ascii="宋体" w:hAnsi="宋体" w:cs="宋体" w:hint="eastAsia"/>
                <w:color w:val="000000"/>
                <w:szCs w:val="21"/>
              </w:rPr>
              <w:t>仁中心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乌克镇</w:t>
            </w:r>
            <w:proofErr w:type="gramStart"/>
            <w:r w:rsidRPr="00B440E8">
              <w:rPr>
                <w:rFonts w:ascii="宋体" w:hAnsi="宋体" w:cs="宋体" w:hint="eastAsia"/>
                <w:color w:val="000000"/>
                <w:szCs w:val="21"/>
              </w:rPr>
              <w:t>乌兰忽洞卫生院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满</w:t>
            </w:r>
            <w:proofErr w:type="gramStart"/>
            <w:r w:rsidRPr="00B440E8">
              <w:rPr>
                <w:rFonts w:ascii="宋体" w:hAnsi="宋体" w:cs="宋体" w:hint="eastAsia"/>
                <w:color w:val="000000"/>
                <w:szCs w:val="21"/>
              </w:rPr>
              <w:t>都拉镇卫生院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百灵庙巴音</w:t>
            </w:r>
            <w:proofErr w:type="gramEnd"/>
            <w:r w:rsidRPr="00B440E8">
              <w:rPr>
                <w:rFonts w:ascii="宋体" w:hAnsi="宋体" w:cs="宋体" w:hint="eastAsia"/>
                <w:color w:val="000000"/>
                <w:szCs w:val="21"/>
              </w:rPr>
              <w:t>敖包卫生院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明安镇中心卫生院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巴音花镇卫生院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达尔罕苏木</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呼伦贝尔市</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26</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2</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莫力达瓦旗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莫旗宝山镇卫生院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莫</w:t>
            </w:r>
            <w:proofErr w:type="gramStart"/>
            <w:r w:rsidRPr="00B440E8">
              <w:rPr>
                <w:rFonts w:ascii="宋体" w:hAnsi="宋体" w:cs="宋体" w:hint="eastAsia"/>
                <w:color w:val="000000"/>
                <w:szCs w:val="21"/>
              </w:rPr>
              <w:t>旗腾克镇</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莫旗巴彦乡卫生院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莫旗杜拉尔乡卫生院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鄂温克自治旗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巴彦托海镇卫生院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伊敏苏木中心卫生院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巴彦塔拉乡卫生院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锡尼河东苏木孟根卫生院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辉</w:t>
            </w:r>
            <w:proofErr w:type="gramStart"/>
            <w:r w:rsidRPr="00B440E8">
              <w:rPr>
                <w:rFonts w:ascii="宋体" w:hAnsi="宋体" w:cs="宋体" w:hint="eastAsia"/>
                <w:color w:val="000000"/>
                <w:szCs w:val="21"/>
              </w:rPr>
              <w:t>苏木北辉</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陈巴尔虎旗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呼和诺尔中心卫生院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哈日干图卫生院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巴彦哈达卫生院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鄂温克中心卫生院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西乌珠尔卫生院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东乌珠尔卫生院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宝日希勒卫生院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bl>
    <w:p w:rsidR="00C57BBE" w:rsidRDefault="00C57BBE" w:rsidP="00C57BBE">
      <w:pPr>
        <w:spacing w:line="0" w:lineRule="atLeast"/>
        <w:jc w:val="center"/>
        <w:rPr>
          <w:rFonts w:ascii="宋体" w:hAnsi="宋体" w:cs="宋体"/>
          <w:color w:val="000000"/>
          <w:szCs w:val="21"/>
        </w:rPr>
        <w:sectPr w:rsidR="00C57BBE" w:rsidSect="00B440E8">
          <w:pgSz w:w="11906" w:h="16838" w:code="9"/>
          <w:pgMar w:top="1440" w:right="1588" w:bottom="2098" w:left="1588" w:header="851" w:footer="1588" w:gutter="0"/>
          <w:cols w:space="425"/>
          <w:docGrid w:type="linesAndChars" w:linePitch="302" w:charSpace="-4141"/>
        </w:sectPr>
      </w:pPr>
    </w:p>
    <w:tbl>
      <w:tblPr>
        <w:tblpPr w:leftFromText="180" w:rightFromText="180" w:vertAnchor="text" w:horzAnchor="margin" w:tblpY="436"/>
        <w:tblW w:w="9497" w:type="dxa"/>
        <w:tblLook w:val="04A0" w:firstRow="1" w:lastRow="0" w:firstColumn="1" w:lastColumn="0" w:noHBand="0" w:noVBand="1"/>
      </w:tblPr>
      <w:tblGrid>
        <w:gridCol w:w="2023"/>
        <w:gridCol w:w="3553"/>
        <w:gridCol w:w="1792"/>
        <w:gridCol w:w="2129"/>
      </w:tblGrid>
      <w:tr w:rsidR="00C57BBE" w:rsidRPr="00B440E8" w:rsidTr="00D67450">
        <w:trPr>
          <w:trHeight w:val="20"/>
          <w:tblHead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lastRenderedPageBreak/>
              <w:t>旗县（市、区）</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苏木乡镇卫生院名称</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所需车型数量</w:t>
            </w:r>
          </w:p>
        </w:tc>
      </w:tr>
      <w:tr w:rsidR="00C57BBE" w:rsidRPr="00B440E8" w:rsidTr="00D67450">
        <w:trPr>
          <w:trHeight w:val="20"/>
          <w:tblHeader/>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越野型</w:t>
            </w:r>
          </w:p>
        </w:tc>
        <w:tc>
          <w:tcPr>
            <w:tcW w:w="2129"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商用面包车</w:t>
            </w:r>
          </w:p>
        </w:tc>
      </w:tr>
    </w:tbl>
    <w:tbl>
      <w:tblPr>
        <w:tblpPr w:leftFromText="180" w:rightFromText="180" w:vertAnchor="text" w:horzAnchor="margin" w:tblpY="1054"/>
        <w:tblW w:w="9497" w:type="dxa"/>
        <w:tblLook w:val="04A0" w:firstRow="1" w:lastRow="0" w:firstColumn="1" w:lastColumn="0" w:noHBand="0" w:noVBand="1"/>
      </w:tblPr>
      <w:tblGrid>
        <w:gridCol w:w="2023"/>
        <w:gridCol w:w="3553"/>
        <w:gridCol w:w="1792"/>
        <w:gridCol w:w="2129"/>
      </w:tblGrid>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新巴尔虎左旗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新巴尔虎左旗阿木</w:t>
            </w:r>
            <w:proofErr w:type="gramStart"/>
            <w:r w:rsidRPr="00B440E8">
              <w:rPr>
                <w:rFonts w:ascii="宋体" w:hAnsi="宋体" w:cs="宋体" w:hint="eastAsia"/>
                <w:color w:val="000000"/>
                <w:szCs w:val="21"/>
              </w:rPr>
              <w:t>古郎镇塔日根诺尔</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w:t>
            </w:r>
            <w:proofErr w:type="gramStart"/>
            <w:r w:rsidRPr="00B440E8">
              <w:rPr>
                <w:rFonts w:ascii="宋体" w:hAnsi="宋体" w:cs="宋体" w:hint="eastAsia"/>
                <w:color w:val="000000"/>
                <w:szCs w:val="21"/>
              </w:rPr>
              <w:t>旗甘珠</w:t>
            </w:r>
            <w:proofErr w:type="gramEnd"/>
            <w:r w:rsidRPr="00B440E8">
              <w:rPr>
                <w:rFonts w:ascii="宋体" w:hAnsi="宋体" w:cs="宋体" w:hint="eastAsia"/>
                <w:color w:val="000000"/>
                <w:szCs w:val="21"/>
              </w:rPr>
              <w:t>尔苏木中心卫生院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w:t>
            </w:r>
            <w:proofErr w:type="gramStart"/>
            <w:r w:rsidRPr="00B440E8">
              <w:rPr>
                <w:rFonts w:ascii="宋体" w:hAnsi="宋体" w:cs="宋体" w:hint="eastAsia"/>
                <w:color w:val="000000"/>
                <w:szCs w:val="21"/>
              </w:rPr>
              <w:t>旗甘珠</w:t>
            </w:r>
            <w:proofErr w:type="gramEnd"/>
            <w:r w:rsidRPr="00B440E8">
              <w:rPr>
                <w:rFonts w:ascii="宋体" w:hAnsi="宋体" w:cs="宋体" w:hint="eastAsia"/>
                <w:color w:val="000000"/>
                <w:szCs w:val="21"/>
              </w:rPr>
              <w:t>尔苏木巴音塔拉卫生院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w:t>
            </w:r>
            <w:proofErr w:type="gramStart"/>
            <w:r w:rsidRPr="00B440E8">
              <w:rPr>
                <w:rFonts w:ascii="宋体" w:hAnsi="宋体" w:cs="宋体" w:hint="eastAsia"/>
                <w:color w:val="000000"/>
                <w:szCs w:val="21"/>
              </w:rPr>
              <w:t>旗罕达盖</w:t>
            </w:r>
            <w:proofErr w:type="gramEnd"/>
            <w:r w:rsidRPr="00B440E8">
              <w:rPr>
                <w:rFonts w:ascii="宋体" w:hAnsi="宋体" w:cs="宋体" w:hint="eastAsia"/>
                <w:color w:val="000000"/>
                <w:szCs w:val="21"/>
              </w:rPr>
              <w:t>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新巴尔虎左旗新宝力格</w:t>
            </w:r>
            <w:proofErr w:type="gramStart"/>
            <w:r w:rsidRPr="00B440E8">
              <w:rPr>
                <w:rFonts w:ascii="宋体" w:hAnsi="宋体" w:cs="宋体" w:hint="eastAsia"/>
                <w:color w:val="000000"/>
                <w:szCs w:val="21"/>
              </w:rPr>
              <w:t>苏木苏木</w:t>
            </w:r>
            <w:proofErr w:type="gramEnd"/>
            <w:r w:rsidRPr="00B440E8">
              <w:rPr>
                <w:rFonts w:ascii="宋体" w:hAnsi="宋体" w:cs="宋体" w:hint="eastAsia"/>
                <w:color w:val="000000"/>
                <w:szCs w:val="21"/>
              </w:rPr>
              <w:t>山都卫生院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新巴尔虎左旗新宝力格苏木白音诺尔卫生院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新巴尔虎左</w:t>
            </w:r>
            <w:proofErr w:type="gramStart"/>
            <w:r w:rsidRPr="00B440E8">
              <w:rPr>
                <w:rFonts w:ascii="宋体" w:hAnsi="宋体" w:cs="宋体" w:hint="eastAsia"/>
                <w:color w:val="000000"/>
                <w:szCs w:val="21"/>
              </w:rPr>
              <w:t>旗罕达盖</w:t>
            </w:r>
            <w:proofErr w:type="gramEnd"/>
            <w:r w:rsidRPr="00B440E8">
              <w:rPr>
                <w:rFonts w:ascii="宋体" w:hAnsi="宋体" w:cs="宋体" w:hint="eastAsia"/>
                <w:color w:val="000000"/>
                <w:szCs w:val="21"/>
              </w:rPr>
              <w:t>苏木诺门罕布日德卫生院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新巴尔虎右旗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呼伦镇中心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阿日哈沙特镇卫生院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阿拉坦额莫勒镇</w:t>
            </w:r>
            <w:proofErr w:type="gramEnd"/>
            <w:r w:rsidRPr="00B440E8">
              <w:rPr>
                <w:rFonts w:ascii="宋体" w:hAnsi="宋体" w:cs="宋体" w:hint="eastAsia"/>
                <w:color w:val="000000"/>
                <w:szCs w:val="21"/>
              </w:rPr>
              <w:t>阿尔山卫生院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克尔伦苏木中心卫生院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贝尔苏木中心卫生院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兴安盟</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23</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7</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阿尔山市</w:t>
            </w:r>
          </w:p>
        </w:tc>
        <w:tc>
          <w:tcPr>
            <w:tcW w:w="3553" w:type="dxa"/>
            <w:tcBorders>
              <w:top w:val="nil"/>
              <w:left w:val="nil"/>
              <w:bottom w:val="nil"/>
              <w:right w:val="nil"/>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兴安盟白狼林业局职工医院</w:t>
            </w:r>
          </w:p>
        </w:tc>
        <w:tc>
          <w:tcPr>
            <w:tcW w:w="1792"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科右前旗</w:t>
            </w:r>
          </w:p>
        </w:tc>
        <w:tc>
          <w:tcPr>
            <w:tcW w:w="3553" w:type="dxa"/>
            <w:tcBorders>
              <w:top w:val="single" w:sz="4" w:space="0" w:color="auto"/>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w:t>
            </w:r>
            <w:proofErr w:type="gramStart"/>
            <w:r w:rsidRPr="00B440E8">
              <w:rPr>
                <w:rFonts w:ascii="宋体" w:hAnsi="宋体" w:cs="宋体" w:hint="eastAsia"/>
                <w:color w:val="000000"/>
                <w:szCs w:val="21"/>
              </w:rPr>
              <w:t>巴达仍贵</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科尔沁右翼前旗德伯斯卫生院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科尔沁右翼前旗索伦中心卫生院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科尔沁右翼前旗巴拉格</w:t>
            </w:r>
            <w:proofErr w:type="gramStart"/>
            <w:r w:rsidRPr="00B440E8">
              <w:rPr>
                <w:rFonts w:ascii="宋体" w:hAnsi="宋体" w:cs="宋体" w:hint="eastAsia"/>
                <w:color w:val="000000"/>
                <w:szCs w:val="21"/>
              </w:rPr>
              <w:t>歹</w:t>
            </w:r>
            <w:proofErr w:type="gramEnd"/>
            <w:r w:rsidRPr="00B440E8">
              <w:rPr>
                <w:rFonts w:ascii="宋体" w:hAnsi="宋体" w:cs="宋体" w:hint="eastAsia"/>
                <w:color w:val="000000"/>
                <w:szCs w:val="21"/>
              </w:rPr>
              <w:t>乡中心卫生院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科尔沁右翼前旗额尔格图镇</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科尔沁右翼前旗阿力得尔中心卫生院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科尔沁右翼前旗满族屯满族乡卫生院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科右中旗</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w:t>
            </w:r>
            <w:proofErr w:type="gramStart"/>
            <w:r w:rsidRPr="00B440E8">
              <w:rPr>
                <w:rFonts w:ascii="宋体" w:hAnsi="宋体" w:cs="宋体" w:hint="eastAsia"/>
                <w:color w:val="000000"/>
                <w:szCs w:val="21"/>
              </w:rPr>
              <w:t>中旗吐列毛杜镇</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科尔沁右翼中旗新佳木苏木卫生院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w:t>
            </w:r>
            <w:proofErr w:type="gramStart"/>
            <w:r w:rsidRPr="00B440E8">
              <w:rPr>
                <w:rFonts w:ascii="宋体" w:hAnsi="宋体" w:cs="宋体" w:hint="eastAsia"/>
                <w:color w:val="000000"/>
                <w:szCs w:val="21"/>
              </w:rPr>
              <w:t>旗高力板镇</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科尔沁右翼中旗代钦塔拉苏木卫生院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科尔沁右翼中旗巴彦呼舒镇布敦化卫生院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w:t>
            </w:r>
            <w:proofErr w:type="gramStart"/>
            <w:r w:rsidRPr="00B440E8">
              <w:rPr>
                <w:rFonts w:ascii="宋体" w:hAnsi="宋体" w:cs="宋体" w:hint="eastAsia"/>
                <w:color w:val="000000"/>
                <w:szCs w:val="21"/>
              </w:rPr>
              <w:t>额木庭</w:t>
            </w:r>
            <w:proofErr w:type="gramEnd"/>
            <w:r w:rsidRPr="00B440E8">
              <w:rPr>
                <w:rFonts w:ascii="宋体" w:hAnsi="宋体" w:cs="宋体" w:hint="eastAsia"/>
                <w:color w:val="000000"/>
                <w:szCs w:val="21"/>
              </w:rPr>
              <w:t>高勒卫生院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w:t>
            </w:r>
            <w:proofErr w:type="gramStart"/>
            <w:r w:rsidRPr="00B440E8">
              <w:rPr>
                <w:rFonts w:ascii="宋体" w:hAnsi="宋体" w:cs="宋体" w:hint="eastAsia"/>
                <w:color w:val="000000"/>
                <w:szCs w:val="21"/>
              </w:rPr>
              <w:t>中旗好腰</w:t>
            </w:r>
            <w:proofErr w:type="gramEnd"/>
            <w:r w:rsidRPr="00B440E8">
              <w:rPr>
                <w:rFonts w:ascii="宋体" w:hAnsi="宋体" w:cs="宋体" w:hint="eastAsia"/>
                <w:color w:val="000000"/>
                <w:szCs w:val="21"/>
              </w:rPr>
              <w:t>苏木镇卫生院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w:t>
            </w:r>
            <w:proofErr w:type="gramStart"/>
            <w:r w:rsidRPr="00B440E8">
              <w:rPr>
                <w:rFonts w:ascii="宋体" w:hAnsi="宋体" w:cs="宋体" w:hint="eastAsia"/>
                <w:color w:val="000000"/>
                <w:szCs w:val="21"/>
              </w:rPr>
              <w:t>旗巴仁哲</w:t>
            </w:r>
            <w:proofErr w:type="gramEnd"/>
            <w:r w:rsidRPr="00B440E8">
              <w:rPr>
                <w:rFonts w:ascii="宋体" w:hAnsi="宋体" w:cs="宋体" w:hint="eastAsia"/>
                <w:color w:val="000000"/>
                <w:szCs w:val="21"/>
              </w:rPr>
              <w:t>里木镇卫生院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科尔沁右翼中旗杜尔基镇卫生院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科尔沁右翼中旗巴彦淖尔苏木卫生院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bl>
    <w:p w:rsidR="00C57BBE" w:rsidRDefault="00C57BBE" w:rsidP="00C57BBE">
      <w:pPr>
        <w:spacing w:line="560" w:lineRule="exact"/>
        <w:rPr>
          <w:rFonts w:ascii="方正小标宋_GBK" w:eastAsia="方正小标宋_GBK" w:hAnsi="仿宋" w:hint="eastAsia"/>
          <w:bCs/>
          <w:sz w:val="40"/>
          <w:szCs w:val="40"/>
        </w:rPr>
      </w:pPr>
    </w:p>
    <w:p w:rsidR="00C57BBE" w:rsidRDefault="00C57BBE" w:rsidP="00C57BBE">
      <w:pPr>
        <w:spacing w:line="560" w:lineRule="exact"/>
        <w:rPr>
          <w:rFonts w:ascii="方正小标宋_GBK" w:eastAsia="方正小标宋_GBK" w:hAnsi="仿宋" w:hint="eastAsia"/>
          <w:bCs/>
          <w:sz w:val="40"/>
          <w:szCs w:val="40"/>
        </w:rPr>
      </w:pPr>
    </w:p>
    <w:p w:rsidR="00C57BBE" w:rsidRDefault="00C57BBE" w:rsidP="00C57BBE">
      <w:pPr>
        <w:spacing w:line="560" w:lineRule="exact"/>
        <w:rPr>
          <w:rFonts w:ascii="方正小标宋_GBK" w:eastAsia="方正小标宋_GBK" w:hAnsi="仿宋"/>
          <w:bCs/>
          <w:sz w:val="40"/>
          <w:szCs w:val="40"/>
        </w:rPr>
        <w:sectPr w:rsidR="00C57BBE" w:rsidSect="00B440E8">
          <w:pgSz w:w="11906" w:h="16838" w:code="9"/>
          <w:pgMar w:top="1440" w:right="1588" w:bottom="2098" w:left="1588" w:header="851" w:footer="1588" w:gutter="0"/>
          <w:cols w:space="425"/>
          <w:docGrid w:type="linesAndChars" w:linePitch="302" w:charSpace="-4141"/>
        </w:sectPr>
      </w:pPr>
    </w:p>
    <w:tbl>
      <w:tblPr>
        <w:tblpPr w:leftFromText="180" w:rightFromText="180" w:vertAnchor="text" w:horzAnchor="margin" w:tblpY="1062"/>
        <w:tblW w:w="9497" w:type="dxa"/>
        <w:tblLook w:val="04A0" w:firstRow="1" w:lastRow="0" w:firstColumn="1" w:lastColumn="0" w:noHBand="0" w:noVBand="1"/>
      </w:tblPr>
      <w:tblGrid>
        <w:gridCol w:w="2023"/>
        <w:gridCol w:w="3553"/>
        <w:gridCol w:w="1792"/>
        <w:gridCol w:w="2129"/>
      </w:tblGrid>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lastRenderedPageBreak/>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赉特旗好力保</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旗胡尔勒中心卫生院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旗阿尔本格勒中心卫生院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旗巴彦乌兰中心卫生院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旗巴达尔胡中心卫生院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旗巴彦高</w:t>
            </w:r>
            <w:proofErr w:type="gramStart"/>
            <w:r w:rsidRPr="00B440E8">
              <w:rPr>
                <w:rFonts w:ascii="宋体" w:hAnsi="宋体" w:cs="宋体" w:hint="eastAsia"/>
                <w:color w:val="000000"/>
                <w:szCs w:val="21"/>
              </w:rPr>
              <w:t>勒中心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w:t>
            </w:r>
            <w:proofErr w:type="gramStart"/>
            <w:r w:rsidRPr="00B440E8">
              <w:rPr>
                <w:rFonts w:ascii="宋体" w:hAnsi="宋体" w:cs="宋体" w:hint="eastAsia"/>
                <w:color w:val="000000"/>
                <w:szCs w:val="21"/>
              </w:rPr>
              <w:t>赉特</w:t>
            </w:r>
            <w:proofErr w:type="gramEnd"/>
            <w:r w:rsidRPr="00B440E8">
              <w:rPr>
                <w:rFonts w:ascii="宋体" w:hAnsi="宋体" w:cs="宋体" w:hint="eastAsia"/>
                <w:color w:val="000000"/>
                <w:szCs w:val="21"/>
              </w:rPr>
              <w:t>旗新林卫生院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突泉县</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突泉县六户镇中心卫生院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突泉县东杜尔基镇中心卫生院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突泉县宝石镇卫生院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突泉县学田乡卫生院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突泉县九龙乡卫生院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通辽市</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6</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3</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科左中旗</w:t>
            </w: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巴彦塔拉镇中心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腰林毛</w:t>
            </w:r>
            <w:proofErr w:type="gramEnd"/>
            <w:r w:rsidRPr="00B440E8">
              <w:rPr>
                <w:rFonts w:ascii="宋体" w:hAnsi="宋体" w:cs="宋体" w:hint="eastAsia"/>
                <w:color w:val="000000"/>
                <w:szCs w:val="21"/>
              </w:rPr>
              <w:t>都镇中心卫生院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努日木</w:t>
            </w:r>
            <w:proofErr w:type="gramEnd"/>
            <w:r w:rsidRPr="00B440E8">
              <w:rPr>
                <w:rFonts w:ascii="宋体" w:hAnsi="宋体" w:cs="宋体" w:hint="eastAsia"/>
                <w:color w:val="000000"/>
                <w:szCs w:val="21"/>
              </w:rPr>
              <w:t>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花吐古拉镇中心卫生院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花胡硕</w:t>
            </w:r>
            <w:proofErr w:type="gramEnd"/>
            <w:r w:rsidRPr="00B440E8">
              <w:rPr>
                <w:rFonts w:ascii="宋体" w:hAnsi="宋体" w:cs="宋体" w:hint="eastAsia"/>
                <w:color w:val="000000"/>
                <w:szCs w:val="21"/>
              </w:rPr>
              <w:t>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架</w:t>
            </w:r>
            <w:proofErr w:type="gramStart"/>
            <w:r w:rsidRPr="00B440E8">
              <w:rPr>
                <w:rFonts w:ascii="宋体" w:hAnsi="宋体" w:cs="宋体" w:hint="eastAsia"/>
                <w:color w:val="000000"/>
                <w:szCs w:val="21"/>
              </w:rPr>
              <w:t>玛吐镇</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保康镇卫生院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东苏林场卫生院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奈</w:t>
            </w:r>
            <w:proofErr w:type="gramStart"/>
            <w:r w:rsidRPr="00B440E8">
              <w:rPr>
                <w:rFonts w:ascii="宋体" w:hAnsi="宋体" w:cs="宋体" w:hint="eastAsia"/>
                <w:color w:val="000000"/>
                <w:szCs w:val="21"/>
              </w:rPr>
              <w:t>曼</w:t>
            </w:r>
            <w:proofErr w:type="gramEnd"/>
            <w:r w:rsidRPr="00B440E8">
              <w:rPr>
                <w:rFonts w:ascii="宋体" w:hAnsi="宋体" w:cs="宋体" w:hint="eastAsia"/>
                <w:color w:val="000000"/>
                <w:szCs w:val="21"/>
              </w:rPr>
              <w:t>旗</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治安镇中心卫生院</w:t>
            </w: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赤峰市</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9</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2</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巴林右旗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巴林右旗宝日</w:t>
            </w:r>
            <w:proofErr w:type="gramStart"/>
            <w:r w:rsidRPr="00B440E8">
              <w:rPr>
                <w:rFonts w:ascii="宋体" w:hAnsi="宋体" w:cs="宋体" w:hint="eastAsia"/>
                <w:color w:val="000000"/>
                <w:szCs w:val="21"/>
              </w:rPr>
              <w:t>勿苏镇</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巴林右旗查干诺尔镇中心卫生院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w:t>
            </w:r>
            <w:proofErr w:type="gramStart"/>
            <w:r w:rsidRPr="00B440E8">
              <w:rPr>
                <w:rFonts w:ascii="宋体" w:hAnsi="宋体" w:cs="宋体" w:hint="eastAsia"/>
                <w:color w:val="000000"/>
                <w:szCs w:val="21"/>
              </w:rPr>
              <w:t>右旗查干沐沦镇中心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巴林右旗幸福之路苏木中心卫生院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巴林右旗巴彦塔拉苏木中心卫生院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w:t>
            </w:r>
            <w:proofErr w:type="gramStart"/>
            <w:r w:rsidRPr="00B440E8">
              <w:rPr>
                <w:rFonts w:ascii="宋体" w:hAnsi="宋体" w:cs="宋体" w:hint="eastAsia"/>
                <w:color w:val="000000"/>
                <w:szCs w:val="21"/>
              </w:rPr>
              <w:t>西拉沐沦</w:t>
            </w:r>
            <w:proofErr w:type="gramEnd"/>
            <w:r w:rsidRPr="00B440E8">
              <w:rPr>
                <w:rFonts w:ascii="宋体" w:hAnsi="宋体" w:cs="宋体" w:hint="eastAsia"/>
                <w:color w:val="000000"/>
                <w:szCs w:val="21"/>
              </w:rPr>
              <w:t>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巴林右旗大板镇巴彦汉卫生院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巴林右旗索博日嘎镇中心卫生院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巴林左旗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查干哈达苏木中心卫生院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白音诺尔镇卫生院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乌兰达坝</w:t>
            </w:r>
            <w:proofErr w:type="gramEnd"/>
            <w:r w:rsidRPr="00B440E8">
              <w:rPr>
                <w:rFonts w:ascii="宋体" w:hAnsi="宋体" w:cs="宋体" w:hint="eastAsia"/>
                <w:color w:val="000000"/>
                <w:szCs w:val="21"/>
              </w:rPr>
              <w:t>苏木哈布其拉卫生院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锡林郭勒盟</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31</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11</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正蓝旗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上都镇社区卫生服务中心（卫生院）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桑根达</w:t>
            </w:r>
            <w:proofErr w:type="gramEnd"/>
            <w:r w:rsidRPr="00B440E8">
              <w:rPr>
                <w:rFonts w:ascii="宋体" w:hAnsi="宋体" w:cs="宋体" w:hint="eastAsia"/>
                <w:color w:val="000000"/>
                <w:szCs w:val="21"/>
              </w:rPr>
              <w:t>来镇卫生院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哈毕日</w:t>
            </w:r>
            <w:proofErr w:type="gramEnd"/>
            <w:r w:rsidRPr="00B440E8">
              <w:rPr>
                <w:rFonts w:ascii="宋体" w:hAnsi="宋体" w:cs="宋体" w:hint="eastAsia"/>
                <w:color w:val="000000"/>
                <w:szCs w:val="21"/>
              </w:rPr>
              <w:t>嘎镇卫生院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那日图苏木卫生院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赛音</w:t>
            </w:r>
            <w:proofErr w:type="gramStart"/>
            <w:r w:rsidRPr="00B440E8">
              <w:rPr>
                <w:rFonts w:ascii="宋体" w:hAnsi="宋体" w:cs="宋体" w:hint="eastAsia"/>
                <w:color w:val="000000"/>
                <w:szCs w:val="21"/>
              </w:rPr>
              <w:t>胡都嘎苏木</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宝</w:t>
            </w:r>
            <w:proofErr w:type="gramStart"/>
            <w:r w:rsidRPr="00B440E8">
              <w:rPr>
                <w:rFonts w:ascii="宋体" w:hAnsi="宋体" w:cs="宋体" w:hint="eastAsia"/>
                <w:color w:val="000000"/>
                <w:szCs w:val="21"/>
              </w:rPr>
              <w:t>绍</w:t>
            </w:r>
            <w:proofErr w:type="gramEnd"/>
            <w:r w:rsidRPr="00B440E8">
              <w:rPr>
                <w:rFonts w:ascii="宋体" w:hAnsi="宋体" w:cs="宋体" w:hint="eastAsia"/>
                <w:color w:val="000000"/>
                <w:szCs w:val="21"/>
              </w:rPr>
              <w:t>代苏木卫生院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五一种畜场卫生院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黑城子示范区卫生院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扎格斯台苏木卫生院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bl>
    <w:tbl>
      <w:tblPr>
        <w:tblpPr w:leftFromText="180" w:rightFromText="180" w:vertAnchor="text" w:horzAnchor="margin" w:tblpY="454"/>
        <w:tblW w:w="9497" w:type="dxa"/>
        <w:tblLook w:val="04A0" w:firstRow="1" w:lastRow="0" w:firstColumn="1" w:lastColumn="0" w:noHBand="0" w:noVBand="1"/>
      </w:tblPr>
      <w:tblGrid>
        <w:gridCol w:w="2023"/>
        <w:gridCol w:w="3553"/>
        <w:gridCol w:w="1792"/>
        <w:gridCol w:w="2129"/>
      </w:tblGrid>
      <w:tr w:rsidR="00C57BBE" w:rsidRPr="00B440E8" w:rsidTr="00D67450">
        <w:trPr>
          <w:trHeight w:val="20"/>
          <w:tblHead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旗县（市、区）</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苏木乡镇卫生院名称</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所需车型数量</w:t>
            </w:r>
          </w:p>
        </w:tc>
      </w:tr>
      <w:tr w:rsidR="00C57BBE" w:rsidRPr="00B440E8" w:rsidTr="00D67450">
        <w:trPr>
          <w:trHeight w:val="20"/>
          <w:tblHeader/>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越野型</w:t>
            </w:r>
          </w:p>
        </w:tc>
        <w:tc>
          <w:tcPr>
            <w:tcW w:w="2129"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商用面包车</w:t>
            </w:r>
          </w:p>
        </w:tc>
      </w:tr>
    </w:tbl>
    <w:p w:rsidR="00C57BBE" w:rsidRPr="00B440E8" w:rsidRDefault="00C57BBE" w:rsidP="00C57BBE">
      <w:pPr>
        <w:spacing w:line="0" w:lineRule="atLeast"/>
        <w:rPr>
          <w:rFonts w:ascii="方正小标宋_GBK" w:eastAsia="方正小标宋_GBK" w:hAnsi="仿宋" w:hint="eastAsia"/>
          <w:bCs/>
          <w:sz w:val="18"/>
          <w:szCs w:val="18"/>
        </w:rPr>
      </w:pPr>
    </w:p>
    <w:p w:rsidR="00C57BBE" w:rsidRDefault="00C57BBE" w:rsidP="00C57BBE">
      <w:pPr>
        <w:spacing w:line="560" w:lineRule="exact"/>
        <w:rPr>
          <w:rFonts w:ascii="方正小标宋_GBK" w:eastAsia="方正小标宋_GBK" w:hAnsi="仿宋" w:hint="eastAsia"/>
          <w:bCs/>
          <w:sz w:val="40"/>
          <w:szCs w:val="40"/>
        </w:rPr>
      </w:pPr>
    </w:p>
    <w:tbl>
      <w:tblPr>
        <w:tblpPr w:leftFromText="180" w:rightFromText="180" w:vertAnchor="text" w:horzAnchor="margin" w:tblpY="46"/>
        <w:tblW w:w="9497" w:type="dxa"/>
        <w:tblLook w:val="04A0" w:firstRow="1" w:lastRow="0" w:firstColumn="1" w:lastColumn="0" w:noHBand="0" w:noVBand="1"/>
      </w:tblPr>
      <w:tblGrid>
        <w:gridCol w:w="2023"/>
        <w:gridCol w:w="3553"/>
        <w:gridCol w:w="1792"/>
        <w:gridCol w:w="2129"/>
      </w:tblGrid>
      <w:tr w:rsidR="00C57BBE" w:rsidRPr="00B440E8" w:rsidTr="00D67450">
        <w:trPr>
          <w:trHeight w:val="20"/>
          <w:tblHead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旗县（市、区）</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苏木乡镇卫生院名称</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所需车型数量</w:t>
            </w:r>
          </w:p>
        </w:tc>
      </w:tr>
      <w:tr w:rsidR="00C57BBE" w:rsidRPr="00B440E8" w:rsidTr="00D67450">
        <w:trPr>
          <w:trHeight w:val="20"/>
          <w:tblHeader/>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越野型</w:t>
            </w:r>
          </w:p>
        </w:tc>
        <w:tc>
          <w:tcPr>
            <w:tcW w:w="2129"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商用面包车</w:t>
            </w:r>
          </w:p>
        </w:tc>
      </w:tr>
    </w:tbl>
    <w:tbl>
      <w:tblPr>
        <w:tblpPr w:leftFromText="180" w:rightFromText="180" w:vertAnchor="text" w:horzAnchor="margin" w:tblpY="650"/>
        <w:tblW w:w="9497" w:type="dxa"/>
        <w:tblLook w:val="04A0" w:firstRow="1" w:lastRow="0" w:firstColumn="1" w:lastColumn="0" w:noHBand="0" w:noVBand="1"/>
      </w:tblPr>
      <w:tblGrid>
        <w:gridCol w:w="2023"/>
        <w:gridCol w:w="3553"/>
        <w:gridCol w:w="1792"/>
        <w:gridCol w:w="2129"/>
      </w:tblGrid>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阿巴嘎旗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别力古台</w:t>
            </w:r>
            <w:proofErr w:type="gramEnd"/>
            <w:r w:rsidRPr="00B440E8">
              <w:rPr>
                <w:rFonts w:ascii="宋体" w:hAnsi="宋体" w:cs="宋体" w:hint="eastAsia"/>
                <w:color w:val="000000"/>
                <w:szCs w:val="21"/>
              </w:rPr>
              <w:t>镇社区卫生服务中心</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查干</w:t>
            </w:r>
            <w:proofErr w:type="gramStart"/>
            <w:r w:rsidRPr="00B440E8">
              <w:rPr>
                <w:rFonts w:ascii="宋体" w:hAnsi="宋体" w:cs="宋体" w:hint="eastAsia"/>
                <w:color w:val="000000"/>
                <w:szCs w:val="21"/>
              </w:rPr>
              <w:t>淖尔镇</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洪格尔高勒镇中心卫生院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那仁宝拉格苏木卫生院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伊和高勒苏木卫生院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吉日嘎郎图苏木卫生院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太仆寺旗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永丰卫生院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红旗中心卫生院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幸福卫生院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贡宝拉格中心卫生院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乌拉盖管理区</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巴音胡硕镇卫生院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西乌旗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巴彦花镇中心卫生院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吉仁高勒镇中心卫生院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浩</w:t>
            </w:r>
            <w:proofErr w:type="gramEnd"/>
            <w:r w:rsidRPr="00B440E8">
              <w:rPr>
                <w:rFonts w:ascii="宋体" w:hAnsi="宋体" w:cs="宋体" w:hint="eastAsia"/>
                <w:color w:val="000000"/>
                <w:szCs w:val="21"/>
              </w:rPr>
              <w:t>勒图高勒镇中心卫生院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高日罕镇中心卫生院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巴拉嘎尔高勒镇中心卫生院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巴彦胡舒苏木</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proofErr w:type="gramStart"/>
            <w:r w:rsidRPr="00B440E8">
              <w:rPr>
                <w:rFonts w:ascii="宋体" w:hAnsi="宋体" w:cs="宋体" w:hint="eastAsia"/>
                <w:color w:val="000000"/>
                <w:szCs w:val="21"/>
              </w:rPr>
              <w:t>镶</w:t>
            </w:r>
            <w:proofErr w:type="gramEnd"/>
            <w:r w:rsidRPr="00B440E8">
              <w:rPr>
                <w:rFonts w:ascii="宋体" w:hAnsi="宋体" w:cs="宋体" w:hint="eastAsia"/>
                <w:color w:val="000000"/>
                <w:szCs w:val="21"/>
              </w:rPr>
              <w:t>黄旗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巴音塔拉镇卫生院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文贡乌拉</w:t>
            </w:r>
            <w:proofErr w:type="gramEnd"/>
            <w:r w:rsidRPr="00B440E8">
              <w:rPr>
                <w:rFonts w:ascii="宋体" w:hAnsi="宋体" w:cs="宋体" w:hint="eastAsia"/>
                <w:color w:val="000000"/>
                <w:szCs w:val="21"/>
              </w:rPr>
              <w:t>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宝格丁高勒卫生院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苏尼特左旗</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赛罕高毕苏木卫生院</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东乌旗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道特淖尔镇</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嘎</w:t>
            </w:r>
            <w:proofErr w:type="gramEnd"/>
            <w:r w:rsidRPr="00B440E8">
              <w:rPr>
                <w:rFonts w:ascii="宋体" w:hAnsi="宋体" w:cs="宋体" w:hint="eastAsia"/>
                <w:color w:val="000000"/>
                <w:szCs w:val="21"/>
              </w:rPr>
              <w:t>达布其镇卫生院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额吉</w:t>
            </w:r>
            <w:proofErr w:type="gramStart"/>
            <w:r w:rsidRPr="00B440E8">
              <w:rPr>
                <w:rFonts w:ascii="宋体" w:hAnsi="宋体" w:cs="宋体" w:hint="eastAsia"/>
                <w:color w:val="000000"/>
                <w:szCs w:val="21"/>
              </w:rPr>
              <w:t>淖尔镇</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乌里雅斯太镇卫生院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萨</w:t>
            </w:r>
            <w:proofErr w:type="gramEnd"/>
            <w:r w:rsidRPr="00B440E8">
              <w:rPr>
                <w:rFonts w:ascii="宋体" w:hAnsi="宋体" w:cs="宋体" w:hint="eastAsia"/>
                <w:color w:val="000000"/>
                <w:szCs w:val="21"/>
              </w:rPr>
              <w:t>麦苏木卫生院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呼日图苏木卫生院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满都宝力格镇卫生院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苏尼特右旗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朱日和</w:t>
            </w:r>
            <w:proofErr w:type="gramEnd"/>
            <w:r w:rsidRPr="00B440E8">
              <w:rPr>
                <w:rFonts w:ascii="宋体" w:hAnsi="宋体" w:cs="宋体" w:hint="eastAsia"/>
                <w:color w:val="000000"/>
                <w:szCs w:val="21"/>
              </w:rPr>
              <w:t>镇</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桑宝力嘎苏木</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乌日根塔拉镇</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额仁淖尔苏木</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赛罕乌力吉苏木</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乌兰察布市</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4</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0</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四子王旗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白音朝克图卫生院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红格尔卫生院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脑木更</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江岸卫生院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lastRenderedPageBreak/>
              <w:t>巴彦</w:t>
            </w:r>
            <w:proofErr w:type="gramStart"/>
            <w:r w:rsidRPr="00B440E8">
              <w:rPr>
                <w:rFonts w:ascii="宋体" w:hAnsi="宋体" w:cs="宋体" w:hint="eastAsia"/>
                <w:b/>
                <w:bCs/>
                <w:color w:val="000000"/>
                <w:szCs w:val="21"/>
              </w:rPr>
              <w:t>淖尔市</w:t>
            </w:r>
            <w:proofErr w:type="gramEnd"/>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12</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乌拉特前旗</w:t>
            </w: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白彦花中心卫生院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阿力奔卫生院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r>
    </w:tbl>
    <w:p w:rsidR="00C57BBE" w:rsidRDefault="00C57BBE" w:rsidP="00C57BBE">
      <w:pPr>
        <w:spacing w:line="0" w:lineRule="atLeast"/>
        <w:jc w:val="center"/>
        <w:rPr>
          <w:rFonts w:ascii="宋体" w:hAnsi="宋体" w:cs="宋体"/>
          <w:color w:val="000000"/>
          <w:szCs w:val="21"/>
        </w:rPr>
        <w:sectPr w:rsidR="00C57BBE" w:rsidSect="00B440E8">
          <w:pgSz w:w="11906" w:h="16838" w:code="9"/>
          <w:pgMar w:top="1440" w:right="1588" w:bottom="2098" w:left="1588" w:header="851" w:footer="1588" w:gutter="0"/>
          <w:cols w:space="425"/>
          <w:docGrid w:type="linesAndChars" w:linePitch="302" w:charSpace="-4141"/>
        </w:sectPr>
      </w:pPr>
    </w:p>
    <w:p w:rsidR="00C57BBE" w:rsidRDefault="00C57BBE" w:rsidP="00C57BBE">
      <w:pPr>
        <w:rPr>
          <w:rFonts w:ascii="宋体" w:hAnsi="宋体" w:cs="宋体" w:hint="eastAsia"/>
          <w:b/>
          <w:bCs/>
          <w:sz w:val="32"/>
          <w:szCs w:val="32"/>
        </w:rPr>
      </w:pPr>
    </w:p>
    <w:tbl>
      <w:tblPr>
        <w:tblpPr w:leftFromText="180" w:rightFromText="180" w:vertAnchor="text" w:horzAnchor="margin" w:tblpY="46"/>
        <w:tblW w:w="9497" w:type="dxa"/>
        <w:tblLook w:val="04A0" w:firstRow="1" w:lastRow="0" w:firstColumn="1" w:lastColumn="0" w:noHBand="0" w:noVBand="1"/>
      </w:tblPr>
      <w:tblGrid>
        <w:gridCol w:w="2023"/>
        <w:gridCol w:w="3553"/>
        <w:gridCol w:w="1792"/>
        <w:gridCol w:w="2129"/>
      </w:tblGrid>
      <w:tr w:rsidR="00C57BBE" w:rsidRPr="00B440E8" w:rsidTr="00D67450">
        <w:trPr>
          <w:trHeight w:val="20"/>
          <w:tblHeader/>
        </w:trPr>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旗县（市、区）</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苏木乡镇卫生院名称</w:t>
            </w:r>
          </w:p>
        </w:tc>
        <w:tc>
          <w:tcPr>
            <w:tcW w:w="3921" w:type="dxa"/>
            <w:gridSpan w:val="2"/>
            <w:tcBorders>
              <w:top w:val="single" w:sz="4" w:space="0" w:color="auto"/>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所需车型数量</w:t>
            </w:r>
          </w:p>
        </w:tc>
      </w:tr>
      <w:tr w:rsidR="00C57BBE" w:rsidRPr="00B440E8" w:rsidTr="00D67450">
        <w:trPr>
          <w:trHeight w:val="20"/>
          <w:tblHeader/>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1792"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越野型</w:t>
            </w:r>
          </w:p>
        </w:tc>
        <w:tc>
          <w:tcPr>
            <w:tcW w:w="2129" w:type="dxa"/>
            <w:tcBorders>
              <w:top w:val="nil"/>
              <w:left w:val="nil"/>
              <w:bottom w:val="single" w:sz="4" w:space="0" w:color="auto"/>
              <w:right w:val="single" w:sz="4" w:space="0" w:color="auto"/>
            </w:tcBorders>
            <w:shd w:val="clear" w:color="auto" w:fill="auto"/>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商用面包车</w:t>
            </w:r>
          </w:p>
        </w:tc>
      </w:tr>
    </w:tbl>
    <w:tbl>
      <w:tblPr>
        <w:tblpPr w:leftFromText="180" w:rightFromText="180" w:vertAnchor="text" w:horzAnchor="margin" w:tblpY="589"/>
        <w:tblW w:w="9497" w:type="dxa"/>
        <w:tblLook w:val="04A0" w:firstRow="1" w:lastRow="0" w:firstColumn="1" w:lastColumn="0" w:noHBand="0" w:noVBand="1"/>
      </w:tblPr>
      <w:tblGrid>
        <w:gridCol w:w="2023"/>
        <w:gridCol w:w="3553"/>
        <w:gridCol w:w="1792"/>
        <w:gridCol w:w="2129"/>
      </w:tblGrid>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乌拉特中旗</w:t>
            </w: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桑根达来</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巴音杭盖</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呼鲁斯太</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巴音哈</w:t>
            </w:r>
            <w:proofErr w:type="gramStart"/>
            <w:r w:rsidRPr="00B440E8">
              <w:rPr>
                <w:rFonts w:ascii="宋体" w:hAnsi="宋体" w:cs="宋体" w:hint="eastAsia"/>
                <w:color w:val="000000"/>
                <w:szCs w:val="21"/>
              </w:rPr>
              <w:t>太</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楚鲁图卫生院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温更卫生院</w:t>
            </w:r>
            <w:proofErr w:type="gramEnd"/>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乌拉特后旗</w:t>
            </w: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呼和温都尔镇中心卫生院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乌盖卫生院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潮格温都尔镇中心卫生院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获各琦苏木</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single" w:sz="4" w:space="0" w:color="auto"/>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巴音前达门苏木中心卫生院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阿拉善盟</w:t>
            </w:r>
          </w:p>
        </w:tc>
        <w:tc>
          <w:tcPr>
            <w:tcW w:w="3553"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rPr>
                <w:rFonts w:ascii="宋体" w:hAnsi="宋体" w:cs="宋体"/>
                <w:b/>
                <w:bCs/>
                <w:color w:val="000000"/>
                <w:szCs w:val="21"/>
              </w:rPr>
            </w:pPr>
            <w:r w:rsidRPr="00B440E8">
              <w:rPr>
                <w:rFonts w:ascii="宋体" w:hAnsi="宋体" w:cs="宋体" w:hint="eastAsia"/>
                <w:b/>
                <w:bCs/>
                <w:color w:val="000000"/>
                <w:szCs w:val="21"/>
              </w:rPr>
              <w:t xml:space="preserve">　</w:t>
            </w:r>
          </w:p>
        </w:tc>
        <w:tc>
          <w:tcPr>
            <w:tcW w:w="1792"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12</w:t>
            </w:r>
          </w:p>
        </w:tc>
        <w:tc>
          <w:tcPr>
            <w:tcW w:w="2129" w:type="dxa"/>
            <w:tcBorders>
              <w:top w:val="nil"/>
              <w:left w:val="nil"/>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b/>
                <w:bCs/>
                <w:color w:val="000000"/>
                <w:szCs w:val="21"/>
              </w:rPr>
            </w:pPr>
            <w:r w:rsidRPr="00B440E8">
              <w:rPr>
                <w:rFonts w:ascii="宋体" w:hAnsi="宋体" w:cs="宋体" w:hint="eastAsia"/>
                <w:b/>
                <w:bCs/>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阿拉善左旗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阿拉善左旗吉兰泰卫生院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w:t>
            </w:r>
            <w:proofErr w:type="gramStart"/>
            <w:r w:rsidRPr="00B440E8">
              <w:rPr>
                <w:rFonts w:ascii="宋体" w:hAnsi="宋体" w:cs="宋体" w:hint="eastAsia"/>
                <w:color w:val="000000"/>
                <w:szCs w:val="21"/>
              </w:rPr>
              <w:t>左旗宗别立</w:t>
            </w:r>
            <w:proofErr w:type="gramEnd"/>
            <w:r w:rsidRPr="00B440E8">
              <w:rPr>
                <w:rFonts w:ascii="宋体" w:hAnsi="宋体" w:cs="宋体" w:hint="eastAsia"/>
                <w:color w:val="000000"/>
                <w:szCs w:val="21"/>
              </w:rPr>
              <w:t>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阿拉善左旗额尔克哈什哈卫生院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阿拉善右旗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阿拉善右旗中泉</w:t>
            </w:r>
            <w:proofErr w:type="gramStart"/>
            <w:r w:rsidRPr="00B440E8">
              <w:rPr>
                <w:rFonts w:ascii="宋体" w:hAnsi="宋体" w:cs="宋体" w:hint="eastAsia"/>
                <w:color w:val="000000"/>
                <w:szCs w:val="21"/>
              </w:rPr>
              <w:t>子中心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w:t>
            </w:r>
            <w:proofErr w:type="gramStart"/>
            <w:r w:rsidRPr="00B440E8">
              <w:rPr>
                <w:rFonts w:ascii="宋体" w:hAnsi="宋体" w:cs="宋体" w:hint="eastAsia"/>
                <w:color w:val="000000"/>
                <w:szCs w:val="21"/>
              </w:rPr>
              <w:t>右旗塔木素</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阿拉善右旗曼德拉苏木中心卫生院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阿拉善右旗阿拉腾朝克中心卫生院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阿拉善右旗阿拉腾敖包卫生院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阿拉善右旗巴彦高勒卫生院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val="restart"/>
            <w:tcBorders>
              <w:top w:val="nil"/>
              <w:left w:val="single" w:sz="4" w:space="0" w:color="auto"/>
              <w:bottom w:val="single" w:sz="4" w:space="0" w:color="auto"/>
              <w:right w:val="single" w:sz="4" w:space="0" w:color="auto"/>
            </w:tcBorders>
            <w:shd w:val="clear" w:color="auto" w:fill="auto"/>
            <w:noWrap/>
            <w:vAlign w:val="center"/>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额济纳旗</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额济纳旗马鬃山苏木卫生院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vMerge/>
            <w:tcBorders>
              <w:top w:val="nil"/>
              <w:left w:val="single" w:sz="4" w:space="0" w:color="auto"/>
              <w:bottom w:val="single" w:sz="4" w:space="0" w:color="auto"/>
              <w:right w:val="single" w:sz="4" w:space="0" w:color="auto"/>
            </w:tcBorders>
            <w:vAlign w:val="center"/>
          </w:tcPr>
          <w:p w:rsidR="00C57BBE" w:rsidRPr="00B440E8" w:rsidRDefault="00C57BBE" w:rsidP="00D67450">
            <w:pPr>
              <w:spacing w:line="0" w:lineRule="atLeast"/>
              <w:rPr>
                <w:rFonts w:ascii="宋体" w:hAnsi="宋体" w:cs="宋体"/>
                <w:color w:val="000000"/>
                <w:szCs w:val="21"/>
              </w:rPr>
            </w:pP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额济纳旗</w:t>
            </w:r>
            <w:proofErr w:type="gramStart"/>
            <w:r w:rsidRPr="00B440E8">
              <w:rPr>
                <w:rFonts w:ascii="宋体" w:hAnsi="宋体" w:cs="宋体" w:hint="eastAsia"/>
                <w:color w:val="000000"/>
                <w:szCs w:val="21"/>
              </w:rPr>
              <w:t>达来呼布</w:t>
            </w:r>
            <w:proofErr w:type="gramEnd"/>
            <w:r w:rsidRPr="00B440E8">
              <w:rPr>
                <w:rFonts w:ascii="宋体" w:hAnsi="宋体" w:cs="宋体" w:hint="eastAsia"/>
                <w:color w:val="000000"/>
                <w:szCs w:val="21"/>
              </w:rPr>
              <w:t>镇卫生院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r w:rsidR="00C57BBE" w:rsidRPr="00B440E8" w:rsidTr="00D67450">
        <w:trPr>
          <w:trHeight w:val="20"/>
        </w:trPr>
        <w:tc>
          <w:tcPr>
            <w:tcW w:w="2023" w:type="dxa"/>
            <w:tcBorders>
              <w:top w:val="nil"/>
              <w:left w:val="single" w:sz="4" w:space="0" w:color="auto"/>
              <w:bottom w:val="single" w:sz="4" w:space="0" w:color="auto"/>
              <w:right w:val="single" w:sz="4" w:space="0" w:color="auto"/>
            </w:tcBorders>
            <w:shd w:val="clear" w:color="auto" w:fill="auto"/>
            <w:vAlign w:val="center"/>
          </w:tcPr>
          <w:p w:rsidR="00C57BBE" w:rsidRPr="00B440E8" w:rsidRDefault="00C57BBE" w:rsidP="00D67450">
            <w:pPr>
              <w:spacing w:line="0" w:lineRule="atLeast"/>
              <w:rPr>
                <w:rFonts w:ascii="宋体" w:hAnsi="宋体" w:cs="宋体"/>
                <w:color w:val="000000"/>
                <w:szCs w:val="21"/>
              </w:rPr>
            </w:pPr>
            <w:r w:rsidRPr="00B440E8">
              <w:rPr>
                <w:rFonts w:ascii="宋体" w:hAnsi="宋体" w:cs="宋体" w:hint="eastAsia"/>
                <w:color w:val="000000"/>
                <w:szCs w:val="21"/>
              </w:rPr>
              <w:t>阿拉善生态移民示范区</w:t>
            </w:r>
          </w:p>
        </w:tc>
        <w:tc>
          <w:tcPr>
            <w:tcW w:w="3553"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rPr>
                <w:rFonts w:ascii="宋体" w:hAnsi="宋体" w:cs="宋体"/>
                <w:color w:val="000000"/>
                <w:szCs w:val="21"/>
              </w:rPr>
            </w:pPr>
            <w:proofErr w:type="gramStart"/>
            <w:r w:rsidRPr="00B440E8">
              <w:rPr>
                <w:rFonts w:ascii="宋体" w:hAnsi="宋体" w:cs="宋体" w:hint="eastAsia"/>
                <w:color w:val="000000"/>
                <w:szCs w:val="21"/>
              </w:rPr>
              <w:t>孪</w:t>
            </w:r>
            <w:proofErr w:type="gramEnd"/>
            <w:r w:rsidRPr="00B440E8">
              <w:rPr>
                <w:rFonts w:ascii="宋体" w:hAnsi="宋体" w:cs="宋体" w:hint="eastAsia"/>
                <w:color w:val="000000"/>
                <w:szCs w:val="21"/>
              </w:rPr>
              <w:t>井</w:t>
            </w:r>
            <w:proofErr w:type="gramStart"/>
            <w:r w:rsidRPr="00B440E8">
              <w:rPr>
                <w:rFonts w:ascii="宋体" w:hAnsi="宋体" w:cs="宋体" w:hint="eastAsia"/>
                <w:color w:val="000000"/>
                <w:szCs w:val="21"/>
              </w:rPr>
              <w:t>滩中心</w:t>
            </w:r>
            <w:proofErr w:type="gramEnd"/>
            <w:r w:rsidRPr="00B440E8">
              <w:rPr>
                <w:rFonts w:ascii="宋体" w:hAnsi="宋体" w:cs="宋体" w:hint="eastAsia"/>
                <w:color w:val="000000"/>
                <w:szCs w:val="21"/>
              </w:rPr>
              <w:t>卫生院</w:t>
            </w:r>
          </w:p>
        </w:tc>
        <w:tc>
          <w:tcPr>
            <w:tcW w:w="1792"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1</w:t>
            </w:r>
          </w:p>
        </w:tc>
        <w:tc>
          <w:tcPr>
            <w:tcW w:w="2129" w:type="dxa"/>
            <w:tcBorders>
              <w:top w:val="nil"/>
              <w:left w:val="nil"/>
              <w:bottom w:val="single" w:sz="4" w:space="0" w:color="auto"/>
              <w:right w:val="single" w:sz="4" w:space="0" w:color="auto"/>
            </w:tcBorders>
            <w:shd w:val="clear" w:color="auto" w:fill="auto"/>
            <w:noWrap/>
            <w:vAlign w:val="bottom"/>
          </w:tcPr>
          <w:p w:rsidR="00C57BBE" w:rsidRPr="00B440E8" w:rsidRDefault="00C57BBE" w:rsidP="00D67450">
            <w:pPr>
              <w:spacing w:line="0" w:lineRule="atLeast"/>
              <w:jc w:val="center"/>
              <w:rPr>
                <w:rFonts w:ascii="宋体" w:hAnsi="宋体" w:cs="宋体"/>
                <w:color w:val="000000"/>
                <w:szCs w:val="21"/>
              </w:rPr>
            </w:pPr>
            <w:r w:rsidRPr="00B440E8">
              <w:rPr>
                <w:rFonts w:ascii="宋体" w:hAnsi="宋体" w:cs="宋体" w:hint="eastAsia"/>
                <w:color w:val="000000"/>
                <w:szCs w:val="21"/>
              </w:rPr>
              <w:t xml:space="preserve">　</w:t>
            </w:r>
          </w:p>
        </w:tc>
      </w:tr>
    </w:tbl>
    <w:p w:rsidR="00C57BBE" w:rsidRDefault="00C57BBE" w:rsidP="00C57BBE">
      <w:pPr>
        <w:rPr>
          <w:rFonts w:ascii="宋体" w:hAnsi="宋体" w:cs="宋体" w:hint="eastAsia"/>
          <w:b/>
          <w:bCs/>
          <w:sz w:val="32"/>
          <w:szCs w:val="32"/>
        </w:rPr>
      </w:pPr>
    </w:p>
    <w:p w:rsidR="00C57BBE" w:rsidRDefault="00C57BBE" w:rsidP="00C57BBE">
      <w:pPr>
        <w:rPr>
          <w:rFonts w:ascii="宋体" w:hAnsi="宋体" w:cs="宋体" w:hint="eastAsia"/>
          <w:b/>
          <w:bCs/>
          <w:sz w:val="32"/>
          <w:szCs w:val="32"/>
        </w:rPr>
      </w:pPr>
    </w:p>
    <w:p w:rsidR="00C57BBE" w:rsidRDefault="00C57BBE" w:rsidP="00C57BBE">
      <w:pPr>
        <w:rPr>
          <w:rFonts w:ascii="宋体" w:hAnsi="宋体" w:cs="宋体" w:hint="eastAsia"/>
          <w:b/>
          <w:bCs/>
          <w:sz w:val="32"/>
          <w:szCs w:val="32"/>
        </w:rPr>
      </w:pPr>
    </w:p>
    <w:p w:rsidR="00C57BBE" w:rsidRDefault="00C57BBE" w:rsidP="00C57BBE">
      <w:pPr>
        <w:rPr>
          <w:rFonts w:ascii="宋体" w:hAnsi="宋体" w:cs="宋体" w:hint="eastAsia"/>
          <w:b/>
          <w:bCs/>
          <w:sz w:val="32"/>
          <w:szCs w:val="32"/>
        </w:rPr>
      </w:pPr>
    </w:p>
    <w:p w:rsidR="00C57BBE" w:rsidRDefault="00C57BBE" w:rsidP="00C57BBE">
      <w:pPr>
        <w:rPr>
          <w:rFonts w:ascii="宋体" w:hAnsi="宋体" w:cs="宋体" w:hint="eastAsia"/>
          <w:b/>
          <w:bCs/>
          <w:sz w:val="32"/>
          <w:szCs w:val="32"/>
        </w:rPr>
      </w:pPr>
    </w:p>
    <w:p w:rsidR="00C57BBE" w:rsidRDefault="00C57BBE" w:rsidP="00C57BBE">
      <w:pPr>
        <w:rPr>
          <w:rFonts w:ascii="宋体" w:hAnsi="宋体" w:cs="宋体" w:hint="eastAsia"/>
          <w:b/>
          <w:bCs/>
          <w:sz w:val="32"/>
          <w:szCs w:val="32"/>
        </w:rPr>
        <w:sectPr w:rsidR="00C57BBE" w:rsidSect="00B440E8">
          <w:pgSz w:w="11906" w:h="16838" w:code="9"/>
          <w:pgMar w:top="1440" w:right="1588" w:bottom="2098" w:left="1588" w:header="851" w:footer="1588" w:gutter="0"/>
          <w:cols w:space="425"/>
          <w:docGrid w:type="linesAndChars" w:linePitch="302" w:charSpace="-4141"/>
        </w:sectPr>
      </w:pPr>
    </w:p>
    <w:tbl>
      <w:tblPr>
        <w:tblpPr w:topFromText="180" w:bottomFromText="180" w:vertAnchor="page" w:horzAnchor="margin" w:tblpY="3703"/>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737"/>
        <w:gridCol w:w="1535"/>
        <w:gridCol w:w="1434"/>
        <w:gridCol w:w="3584"/>
        <w:gridCol w:w="1414"/>
        <w:gridCol w:w="2767"/>
      </w:tblGrid>
      <w:tr w:rsidR="00C57BBE" w:rsidRPr="00B440E8" w:rsidTr="00D67450">
        <w:trPr>
          <w:trHeight w:val="443"/>
        </w:trPr>
        <w:tc>
          <w:tcPr>
            <w:tcW w:w="1585" w:type="dxa"/>
            <w:shd w:val="clear" w:color="auto" w:fill="auto"/>
            <w:vAlign w:val="center"/>
          </w:tcPr>
          <w:p w:rsidR="00C57BBE" w:rsidRPr="00B440E8" w:rsidRDefault="00C57BBE" w:rsidP="00D67450">
            <w:pPr>
              <w:rPr>
                <w:rFonts w:ascii="宋体" w:hAnsi="宋体" w:cs="宋体"/>
                <w:b/>
                <w:bCs/>
                <w:szCs w:val="21"/>
              </w:rPr>
            </w:pPr>
            <w:r w:rsidRPr="00B440E8">
              <w:rPr>
                <w:rFonts w:ascii="宋体" w:hAnsi="宋体" w:cs="宋体" w:hint="eastAsia"/>
                <w:b/>
                <w:bCs/>
                <w:szCs w:val="21"/>
              </w:rPr>
              <w:lastRenderedPageBreak/>
              <w:t>车辆及设备名称</w:t>
            </w:r>
          </w:p>
        </w:tc>
        <w:tc>
          <w:tcPr>
            <w:tcW w:w="1737"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规格型号</w:t>
            </w:r>
          </w:p>
        </w:tc>
        <w:tc>
          <w:tcPr>
            <w:tcW w:w="1535"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单价（元）</w:t>
            </w:r>
          </w:p>
        </w:tc>
        <w:tc>
          <w:tcPr>
            <w:tcW w:w="1434"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生产厂商</w:t>
            </w:r>
          </w:p>
        </w:tc>
        <w:tc>
          <w:tcPr>
            <w:tcW w:w="3584" w:type="dxa"/>
            <w:shd w:val="clear" w:color="auto" w:fill="auto"/>
            <w:vAlign w:val="center"/>
          </w:tcPr>
          <w:p w:rsidR="00C57BBE" w:rsidRPr="00B440E8" w:rsidRDefault="00C57BBE" w:rsidP="00D67450">
            <w:pPr>
              <w:rPr>
                <w:rFonts w:ascii="宋体" w:hAnsi="宋体" w:cs="宋体"/>
                <w:b/>
                <w:bCs/>
                <w:szCs w:val="21"/>
              </w:rPr>
            </w:pPr>
            <w:r w:rsidRPr="00B440E8">
              <w:rPr>
                <w:rFonts w:ascii="宋体" w:hAnsi="宋体" w:cs="宋体" w:hint="eastAsia"/>
                <w:b/>
                <w:bCs/>
                <w:szCs w:val="21"/>
              </w:rPr>
              <w:t>供货商名称</w:t>
            </w:r>
          </w:p>
        </w:tc>
        <w:tc>
          <w:tcPr>
            <w:tcW w:w="1414"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联系人</w:t>
            </w:r>
          </w:p>
        </w:tc>
        <w:tc>
          <w:tcPr>
            <w:tcW w:w="2767"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联系电话</w:t>
            </w:r>
          </w:p>
        </w:tc>
      </w:tr>
      <w:tr w:rsidR="00C57BBE" w:rsidRPr="00B440E8" w:rsidTr="00D67450">
        <w:trPr>
          <w:trHeight w:val="20"/>
        </w:trPr>
        <w:tc>
          <w:tcPr>
            <w:tcW w:w="1585" w:type="dxa"/>
            <w:shd w:val="clear" w:color="auto" w:fill="auto"/>
            <w:vAlign w:val="center"/>
          </w:tcPr>
          <w:p w:rsidR="00C57BBE" w:rsidRPr="00B440E8" w:rsidRDefault="00C57BBE" w:rsidP="00D67450">
            <w:pPr>
              <w:rPr>
                <w:rFonts w:ascii="宋体" w:hAnsi="宋体" w:cs="宋体"/>
                <w:b/>
                <w:bCs/>
                <w:szCs w:val="21"/>
              </w:rPr>
            </w:pPr>
            <w:r w:rsidRPr="00B440E8">
              <w:rPr>
                <w:rFonts w:ascii="宋体" w:hAnsi="宋体" w:cs="宋体" w:hint="eastAsia"/>
                <w:b/>
                <w:bCs/>
                <w:szCs w:val="21"/>
              </w:rPr>
              <w:t>陆风X8越野车</w:t>
            </w:r>
          </w:p>
        </w:tc>
        <w:tc>
          <w:tcPr>
            <w:tcW w:w="1737"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szCs w:val="21"/>
              </w:rPr>
              <w:t>J</w:t>
            </w:r>
            <w:r w:rsidRPr="00B440E8">
              <w:rPr>
                <w:rFonts w:ascii="宋体" w:hAnsi="宋体" w:cs="宋体" w:hint="eastAsia"/>
                <w:szCs w:val="21"/>
              </w:rPr>
              <w:t>x6467l</w:t>
            </w:r>
          </w:p>
        </w:tc>
        <w:tc>
          <w:tcPr>
            <w:tcW w:w="1535"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91600，00</w:t>
            </w:r>
          </w:p>
        </w:tc>
        <w:tc>
          <w:tcPr>
            <w:tcW w:w="143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江铃汽车有限公司</w:t>
            </w:r>
          </w:p>
        </w:tc>
        <w:tc>
          <w:tcPr>
            <w:tcW w:w="358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内蒙古三和汽车销售服务有限责任公司（呼和浩特市）</w:t>
            </w:r>
          </w:p>
        </w:tc>
        <w:tc>
          <w:tcPr>
            <w:tcW w:w="1414"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成金星</w:t>
            </w:r>
          </w:p>
        </w:tc>
        <w:tc>
          <w:tcPr>
            <w:tcW w:w="2767"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0471—6946544</w:t>
            </w:r>
          </w:p>
        </w:tc>
      </w:tr>
      <w:tr w:rsidR="00C57BBE" w:rsidRPr="00B440E8" w:rsidTr="00D67450">
        <w:trPr>
          <w:trHeight w:val="20"/>
        </w:trPr>
        <w:tc>
          <w:tcPr>
            <w:tcW w:w="1585" w:type="dxa"/>
            <w:shd w:val="clear" w:color="auto" w:fill="auto"/>
            <w:vAlign w:val="center"/>
          </w:tcPr>
          <w:p w:rsidR="00C57BBE" w:rsidRPr="00B440E8" w:rsidRDefault="00C57BBE" w:rsidP="00D67450">
            <w:pPr>
              <w:rPr>
                <w:rFonts w:ascii="宋体" w:hAnsi="宋体" w:cs="宋体"/>
                <w:b/>
                <w:bCs/>
                <w:szCs w:val="21"/>
              </w:rPr>
            </w:pPr>
            <w:proofErr w:type="gramStart"/>
            <w:r w:rsidRPr="00B440E8">
              <w:rPr>
                <w:rFonts w:ascii="宋体" w:hAnsi="宋体" w:cs="宋体" w:hint="eastAsia"/>
                <w:b/>
                <w:bCs/>
                <w:szCs w:val="21"/>
              </w:rPr>
              <w:t>东风菱智面包车</w:t>
            </w:r>
            <w:proofErr w:type="gramEnd"/>
          </w:p>
        </w:tc>
        <w:tc>
          <w:tcPr>
            <w:tcW w:w="1737"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szCs w:val="21"/>
              </w:rPr>
              <w:t>L</w:t>
            </w:r>
            <w:r w:rsidRPr="00B440E8">
              <w:rPr>
                <w:rFonts w:ascii="宋体" w:hAnsi="宋体" w:cs="宋体" w:hint="eastAsia"/>
                <w:szCs w:val="21"/>
              </w:rPr>
              <w:t>z6512aq7s</w:t>
            </w:r>
          </w:p>
        </w:tc>
        <w:tc>
          <w:tcPr>
            <w:tcW w:w="1535"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89500.00</w:t>
            </w:r>
          </w:p>
        </w:tc>
        <w:tc>
          <w:tcPr>
            <w:tcW w:w="143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东风柳州汽车有限公司</w:t>
            </w:r>
          </w:p>
        </w:tc>
        <w:tc>
          <w:tcPr>
            <w:tcW w:w="358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内蒙古群利</w:t>
            </w:r>
            <w:proofErr w:type="gramStart"/>
            <w:r w:rsidRPr="00B440E8">
              <w:rPr>
                <w:rFonts w:ascii="宋体" w:hAnsi="宋体" w:cs="宋体" w:hint="eastAsia"/>
                <w:szCs w:val="21"/>
              </w:rPr>
              <w:t>祥</w:t>
            </w:r>
            <w:proofErr w:type="gramEnd"/>
            <w:r w:rsidRPr="00B440E8">
              <w:rPr>
                <w:rFonts w:ascii="宋体" w:hAnsi="宋体" w:cs="宋体" w:hint="eastAsia"/>
                <w:szCs w:val="21"/>
              </w:rPr>
              <w:t>通商贸有限公司（呼和浩特市）</w:t>
            </w:r>
          </w:p>
        </w:tc>
        <w:tc>
          <w:tcPr>
            <w:tcW w:w="1414"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韩立群</w:t>
            </w:r>
          </w:p>
        </w:tc>
        <w:tc>
          <w:tcPr>
            <w:tcW w:w="2767"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0471—3606610</w:t>
            </w:r>
          </w:p>
        </w:tc>
      </w:tr>
      <w:tr w:rsidR="00C57BBE" w:rsidRPr="00B440E8" w:rsidTr="00D67450">
        <w:trPr>
          <w:trHeight w:val="20"/>
        </w:trPr>
        <w:tc>
          <w:tcPr>
            <w:tcW w:w="1585" w:type="dxa"/>
            <w:shd w:val="clear" w:color="auto" w:fill="auto"/>
            <w:vAlign w:val="center"/>
          </w:tcPr>
          <w:p w:rsidR="00C57BBE" w:rsidRPr="00B440E8" w:rsidRDefault="00C57BBE" w:rsidP="00D67450">
            <w:pPr>
              <w:rPr>
                <w:rFonts w:ascii="宋体" w:hAnsi="宋体" w:cs="宋体"/>
                <w:b/>
                <w:bCs/>
                <w:szCs w:val="21"/>
              </w:rPr>
            </w:pPr>
            <w:r w:rsidRPr="00B440E8">
              <w:rPr>
                <w:rFonts w:ascii="宋体" w:hAnsi="宋体" w:cs="宋体" w:hint="eastAsia"/>
                <w:b/>
                <w:bCs/>
                <w:szCs w:val="21"/>
              </w:rPr>
              <w:t>多参数健康检查仪、配件及耗材</w:t>
            </w:r>
          </w:p>
        </w:tc>
        <w:tc>
          <w:tcPr>
            <w:tcW w:w="1737" w:type="dxa"/>
            <w:shd w:val="clear" w:color="auto" w:fill="auto"/>
            <w:noWrap/>
            <w:vAlign w:val="center"/>
          </w:tcPr>
          <w:p w:rsidR="00C57BBE" w:rsidRPr="00B440E8" w:rsidRDefault="00C57BBE" w:rsidP="00D67450">
            <w:pPr>
              <w:jc w:val="center"/>
              <w:rPr>
                <w:rFonts w:ascii="宋体" w:hAnsi="宋体" w:cs="宋体"/>
                <w:szCs w:val="21"/>
              </w:rPr>
            </w:pPr>
            <w:proofErr w:type="gramStart"/>
            <w:r w:rsidRPr="00B440E8">
              <w:rPr>
                <w:rFonts w:ascii="宋体" w:hAnsi="宋体" w:cs="宋体" w:hint="eastAsia"/>
                <w:szCs w:val="21"/>
              </w:rPr>
              <w:t>中科强华</w:t>
            </w:r>
            <w:proofErr w:type="gramEnd"/>
          </w:p>
          <w:p w:rsidR="00C57BBE" w:rsidRPr="00B440E8" w:rsidRDefault="00C57BBE" w:rsidP="00D67450">
            <w:pPr>
              <w:jc w:val="center"/>
              <w:rPr>
                <w:rFonts w:ascii="宋体" w:hAnsi="宋体" w:cs="宋体"/>
                <w:szCs w:val="21"/>
              </w:rPr>
            </w:pPr>
            <w:r w:rsidRPr="00B440E8">
              <w:rPr>
                <w:rFonts w:ascii="宋体" w:hAnsi="宋体" w:cs="宋体" w:hint="eastAsia"/>
                <w:szCs w:val="21"/>
              </w:rPr>
              <w:t>/</w:t>
            </w:r>
            <w:proofErr w:type="spellStart"/>
            <w:r w:rsidRPr="00B440E8">
              <w:rPr>
                <w:rFonts w:ascii="宋体" w:hAnsi="宋体" w:cs="宋体" w:hint="eastAsia"/>
                <w:szCs w:val="21"/>
              </w:rPr>
              <w:t>kang</w:t>
            </w:r>
            <w:proofErr w:type="spellEnd"/>
            <w:r w:rsidRPr="00B440E8">
              <w:rPr>
                <w:rFonts w:ascii="宋体" w:hAnsi="宋体" w:cs="宋体" w:hint="eastAsia"/>
                <w:szCs w:val="21"/>
              </w:rPr>
              <w:t>/</w:t>
            </w:r>
            <w:proofErr w:type="spellStart"/>
            <w:r w:rsidRPr="00B440E8">
              <w:rPr>
                <w:rFonts w:ascii="宋体" w:hAnsi="宋体" w:cs="宋体" w:hint="eastAsia"/>
                <w:szCs w:val="21"/>
              </w:rPr>
              <w:t>php</w:t>
            </w:r>
            <w:proofErr w:type="spellEnd"/>
            <w:r w:rsidRPr="00B440E8">
              <w:rPr>
                <w:rFonts w:ascii="宋体" w:hAnsi="宋体" w:cs="宋体" w:hint="eastAsia"/>
                <w:szCs w:val="21"/>
              </w:rPr>
              <w:t>—100</w:t>
            </w:r>
          </w:p>
        </w:tc>
        <w:tc>
          <w:tcPr>
            <w:tcW w:w="1535" w:type="dxa"/>
            <w:shd w:val="clear" w:color="auto" w:fill="auto"/>
            <w:vAlign w:val="center"/>
          </w:tcPr>
          <w:p w:rsidR="00C57BBE" w:rsidRPr="00B440E8" w:rsidRDefault="00C57BBE" w:rsidP="00D67450">
            <w:pPr>
              <w:jc w:val="center"/>
              <w:rPr>
                <w:rFonts w:ascii="宋体" w:hAnsi="宋体" w:cs="宋体"/>
                <w:b/>
                <w:bCs/>
                <w:szCs w:val="21"/>
              </w:rPr>
            </w:pPr>
            <w:r w:rsidRPr="00B440E8">
              <w:rPr>
                <w:rFonts w:ascii="宋体" w:hAnsi="宋体" w:cs="宋体" w:hint="eastAsia"/>
                <w:b/>
                <w:bCs/>
                <w:szCs w:val="21"/>
              </w:rPr>
              <w:t>38500.00</w:t>
            </w:r>
          </w:p>
        </w:tc>
        <w:tc>
          <w:tcPr>
            <w:tcW w:w="143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深圳中科强华科技有限公司</w:t>
            </w:r>
          </w:p>
        </w:tc>
        <w:tc>
          <w:tcPr>
            <w:tcW w:w="3584" w:type="dxa"/>
            <w:shd w:val="clear" w:color="auto" w:fill="auto"/>
            <w:noWrap/>
            <w:vAlign w:val="center"/>
          </w:tcPr>
          <w:p w:rsidR="00C57BBE" w:rsidRPr="00B440E8" w:rsidRDefault="00C57BBE" w:rsidP="00D67450">
            <w:pPr>
              <w:rPr>
                <w:rFonts w:ascii="宋体" w:hAnsi="宋体" w:cs="宋体"/>
                <w:szCs w:val="21"/>
              </w:rPr>
            </w:pPr>
            <w:r w:rsidRPr="00B440E8">
              <w:rPr>
                <w:rFonts w:ascii="宋体" w:hAnsi="宋体" w:cs="宋体" w:hint="eastAsia"/>
                <w:szCs w:val="21"/>
              </w:rPr>
              <w:t>深圳市</w:t>
            </w:r>
            <w:proofErr w:type="gramStart"/>
            <w:r w:rsidRPr="00B440E8">
              <w:rPr>
                <w:rFonts w:ascii="宋体" w:hAnsi="宋体" w:cs="宋体" w:hint="eastAsia"/>
                <w:szCs w:val="21"/>
              </w:rPr>
              <w:t>中科强华</w:t>
            </w:r>
            <w:proofErr w:type="gramEnd"/>
            <w:r w:rsidRPr="00B440E8">
              <w:rPr>
                <w:rFonts w:ascii="宋体" w:hAnsi="宋体" w:cs="宋体" w:hint="eastAsia"/>
                <w:szCs w:val="21"/>
              </w:rPr>
              <w:t>科技有限公司（深圳市）</w:t>
            </w:r>
          </w:p>
        </w:tc>
        <w:tc>
          <w:tcPr>
            <w:tcW w:w="1414"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吴志红</w:t>
            </w:r>
          </w:p>
        </w:tc>
        <w:tc>
          <w:tcPr>
            <w:tcW w:w="2767" w:type="dxa"/>
            <w:shd w:val="clear" w:color="auto" w:fill="auto"/>
            <w:noWrap/>
            <w:vAlign w:val="center"/>
          </w:tcPr>
          <w:p w:rsidR="00C57BBE" w:rsidRPr="00B440E8" w:rsidRDefault="00C57BBE" w:rsidP="00D67450">
            <w:pPr>
              <w:jc w:val="center"/>
              <w:rPr>
                <w:rFonts w:ascii="宋体" w:hAnsi="宋体" w:cs="宋体"/>
                <w:szCs w:val="21"/>
              </w:rPr>
            </w:pPr>
            <w:r w:rsidRPr="00B440E8">
              <w:rPr>
                <w:rFonts w:ascii="宋体" w:hAnsi="宋体" w:cs="宋体" w:hint="eastAsia"/>
                <w:szCs w:val="21"/>
              </w:rPr>
              <w:t>0755—26896335</w:t>
            </w:r>
          </w:p>
        </w:tc>
      </w:tr>
    </w:tbl>
    <w:p w:rsidR="00C57BBE" w:rsidRPr="00B440E8" w:rsidRDefault="00C57BBE" w:rsidP="00C57BBE">
      <w:pPr>
        <w:rPr>
          <w:rFonts w:ascii="黑体" w:eastAsia="黑体" w:hAnsi="宋体" w:cs="宋体" w:hint="eastAsia"/>
          <w:bCs/>
          <w:sz w:val="28"/>
          <w:szCs w:val="28"/>
        </w:rPr>
      </w:pPr>
      <w:r w:rsidRPr="00B440E8">
        <w:rPr>
          <w:rFonts w:ascii="黑体" w:eastAsia="黑体" w:hAnsi="宋体" w:cs="宋体" w:hint="eastAsia"/>
          <w:bCs/>
          <w:sz w:val="28"/>
          <w:szCs w:val="28"/>
        </w:rPr>
        <w:t>附件3</w:t>
      </w:r>
    </w:p>
    <w:p w:rsidR="00C57BBE" w:rsidRDefault="00C57BBE" w:rsidP="00C57BBE">
      <w:pPr>
        <w:rPr>
          <w:rFonts w:ascii="宋体" w:hAnsi="宋体" w:cs="宋体" w:hint="eastAsia"/>
          <w:b/>
          <w:bCs/>
          <w:sz w:val="32"/>
          <w:szCs w:val="32"/>
        </w:rPr>
      </w:pPr>
    </w:p>
    <w:p w:rsidR="00C57BBE" w:rsidRPr="00B440E8" w:rsidRDefault="00C57BBE" w:rsidP="00C57BBE">
      <w:pPr>
        <w:jc w:val="center"/>
        <w:rPr>
          <w:rFonts w:ascii="方正小标宋_GBK" w:eastAsia="方正小标宋_GBK" w:hAnsi="宋体" w:cs="宋体" w:hint="eastAsia"/>
          <w:bCs/>
          <w:sz w:val="32"/>
          <w:szCs w:val="32"/>
        </w:rPr>
      </w:pPr>
      <w:r w:rsidRPr="00B440E8">
        <w:rPr>
          <w:rFonts w:ascii="方正小标宋_GBK" w:eastAsia="方正小标宋_GBK" w:hAnsi="宋体" w:cs="宋体" w:hint="eastAsia"/>
          <w:bCs/>
          <w:sz w:val="32"/>
          <w:szCs w:val="32"/>
        </w:rPr>
        <w:t>流动医疗卫生服务站采购情况基本信息表</w:t>
      </w:r>
    </w:p>
    <w:p w:rsidR="00C57BBE" w:rsidRDefault="00C57BBE" w:rsidP="00C57BBE">
      <w:pPr>
        <w:rPr>
          <w:rFonts w:hint="eastAsia"/>
        </w:rPr>
      </w:pPr>
    </w:p>
    <w:p w:rsidR="00C57BBE" w:rsidRDefault="00C57BBE" w:rsidP="00C57BBE">
      <w:pPr>
        <w:rPr>
          <w:rFonts w:hint="eastAsia"/>
        </w:rPr>
      </w:pPr>
    </w:p>
    <w:p w:rsidR="00C57BBE" w:rsidRDefault="00C57BBE" w:rsidP="00C57BBE">
      <w:pPr>
        <w:rPr>
          <w:rFonts w:hint="eastAsia"/>
        </w:rPr>
      </w:pPr>
    </w:p>
    <w:p w:rsidR="00C57BBE" w:rsidRPr="00196B9B" w:rsidRDefault="00C57BBE" w:rsidP="00C57BBE">
      <w:pPr>
        <w:pStyle w:val="a5"/>
        <w:ind w:firstLine="600"/>
        <w:rPr>
          <w:rFonts w:hint="eastAsia"/>
          <w:spacing w:val="0"/>
          <w:sz w:val="32"/>
          <w:szCs w:val="32"/>
        </w:rPr>
      </w:pPr>
    </w:p>
    <w:p w:rsidR="00C57BBE" w:rsidRDefault="00C57BBE" w:rsidP="00C57BBE">
      <w:pPr>
        <w:ind w:leftChars="162" w:left="307" w:rightChars="130" w:right="247" w:firstLineChars="100" w:firstLine="300"/>
        <w:rPr>
          <w:rFonts w:ascii="仿宋_GB2312" w:eastAsia="仿宋_GB2312"/>
          <w:noProof/>
          <w:sz w:val="32"/>
          <w:szCs w:val="32"/>
        </w:rPr>
        <w:sectPr w:rsidR="00C57BBE" w:rsidSect="00B440E8">
          <w:pgSz w:w="16838" w:h="11906" w:orient="landscape" w:code="9"/>
          <w:pgMar w:top="1588" w:right="1440" w:bottom="1588" w:left="2098" w:header="851" w:footer="1588" w:gutter="0"/>
          <w:cols w:space="425"/>
          <w:docGrid w:type="linesAndChars" w:linePitch="302" w:charSpace="-4141"/>
        </w:sectPr>
      </w:pPr>
      <w:r w:rsidRPr="00A3656F">
        <w:rPr>
          <w:rFonts w:ascii="仿宋_GB2312" w:eastAsia="仿宋_GB2312" w:hint="eastAsia"/>
          <w:noProof/>
          <w:sz w:val="32"/>
          <w:szCs w:val="32"/>
        </w:rPr>
        <w:t xml:space="preserve">  </w:t>
      </w:r>
    </w:p>
    <w:p w:rsidR="00C57BBE" w:rsidRPr="00D67450" w:rsidRDefault="00C57BBE" w:rsidP="00C57BBE">
      <w:pPr>
        <w:ind w:rightChars="130" w:right="247"/>
        <w:rPr>
          <w:rFonts w:ascii="黑体" w:eastAsia="黑体" w:hAnsi="宋体" w:cs="宋体" w:hint="eastAsia"/>
          <w:bCs/>
          <w:sz w:val="28"/>
          <w:szCs w:val="28"/>
        </w:rPr>
      </w:pPr>
      <w:r w:rsidRPr="00D67450">
        <w:rPr>
          <w:rFonts w:ascii="黑体" w:eastAsia="黑体" w:hAnsi="宋体" w:cs="宋体" w:hint="eastAsia"/>
          <w:bCs/>
          <w:sz w:val="28"/>
          <w:szCs w:val="28"/>
        </w:rPr>
        <w:lastRenderedPageBreak/>
        <w:t>附件4</w:t>
      </w:r>
    </w:p>
    <w:p w:rsidR="00C57BBE" w:rsidRPr="00D67450" w:rsidRDefault="00C57BBE" w:rsidP="00C57BBE">
      <w:pPr>
        <w:ind w:rightChars="130" w:right="247" w:firstLine="341"/>
        <w:jc w:val="center"/>
        <w:rPr>
          <w:rFonts w:ascii="方正小标宋_GBK" w:eastAsia="方正小标宋_GBK" w:hAnsi="宋体" w:cs="宋体" w:hint="eastAsia"/>
          <w:bCs/>
          <w:sz w:val="40"/>
          <w:szCs w:val="40"/>
        </w:rPr>
      </w:pPr>
      <w:r w:rsidRPr="00D67450">
        <w:rPr>
          <w:rFonts w:ascii="方正小标宋_GBK" w:eastAsia="方正小标宋_GBK" w:hAnsi="宋体" w:cs="宋体" w:hint="eastAsia"/>
          <w:bCs/>
          <w:sz w:val="40"/>
          <w:szCs w:val="40"/>
        </w:rPr>
        <w:t>内蒙古自治区流动医疗卫生服务站年度任务表</w:t>
      </w:r>
    </w:p>
    <w:p w:rsidR="00C57BBE" w:rsidRDefault="00C57BBE" w:rsidP="00C57BBE">
      <w:pPr>
        <w:ind w:rightChars="130" w:right="247" w:firstLine="160"/>
        <w:rPr>
          <w:rFonts w:hint="eastAsia"/>
          <w:noProof/>
          <w:sz w:val="32"/>
          <w:szCs w:val="32"/>
        </w:rPr>
      </w:pPr>
      <w:r w:rsidRPr="002D4506">
        <w:rPr>
          <w:rFonts w:ascii="宋体" w:hAnsi="宋体" w:cs="宋体" w:hint="eastAsia"/>
          <w:b/>
          <w:bCs/>
          <w:sz w:val="18"/>
          <w:szCs w:val="18"/>
        </w:rPr>
        <w:t>填报单</w:t>
      </w:r>
      <w:r w:rsidRPr="00C061C4">
        <w:rPr>
          <w:rFonts w:ascii="宋体" w:hAnsi="宋体" w:cs="宋体" w:hint="eastAsia"/>
          <w:b/>
          <w:bCs/>
          <w:sz w:val="18"/>
          <w:szCs w:val="18"/>
        </w:rPr>
        <w:t>位</w:t>
      </w:r>
      <w:r w:rsidRPr="002D4506">
        <w:rPr>
          <w:rFonts w:ascii="宋体" w:hAnsi="宋体" w:cs="宋体" w:hint="eastAsia"/>
          <w:b/>
          <w:bCs/>
          <w:sz w:val="18"/>
          <w:szCs w:val="18"/>
        </w:rPr>
        <w:t>：</w:t>
      </w:r>
      <w:r>
        <w:rPr>
          <w:rFonts w:ascii="宋体" w:hAnsi="宋体" w:cs="宋体" w:hint="eastAsia"/>
          <w:b/>
          <w:bCs/>
          <w:sz w:val="18"/>
          <w:szCs w:val="18"/>
        </w:rPr>
        <w:t xml:space="preserve">                                                                 </w:t>
      </w:r>
      <w:r w:rsidRPr="002D4506">
        <w:rPr>
          <w:rFonts w:ascii="宋体" w:hAnsi="宋体" w:cs="宋体" w:hint="eastAsia"/>
          <w:b/>
          <w:bCs/>
          <w:sz w:val="24"/>
        </w:rPr>
        <w:t>（           ）年度</w:t>
      </w:r>
    </w:p>
    <w:tbl>
      <w:tblPr>
        <w:tblpPr w:leftFromText="180" w:rightFromText="180" w:vertAnchor="text" w:tblpX="-177" w:tblpY="1"/>
        <w:tblOverlap w:val="never"/>
        <w:tblW w:w="14435" w:type="dxa"/>
        <w:tblLook w:val="04A0" w:firstRow="1" w:lastRow="0" w:firstColumn="1" w:lastColumn="0" w:noHBand="0" w:noVBand="1"/>
      </w:tblPr>
      <w:tblGrid>
        <w:gridCol w:w="1407"/>
        <w:gridCol w:w="716"/>
        <w:gridCol w:w="936"/>
        <w:gridCol w:w="1024"/>
        <w:gridCol w:w="936"/>
        <w:gridCol w:w="717"/>
        <w:gridCol w:w="936"/>
        <w:gridCol w:w="816"/>
        <w:gridCol w:w="819"/>
        <w:gridCol w:w="816"/>
        <w:gridCol w:w="816"/>
        <w:gridCol w:w="816"/>
        <w:gridCol w:w="816"/>
        <w:gridCol w:w="816"/>
        <w:gridCol w:w="816"/>
        <w:gridCol w:w="616"/>
        <w:gridCol w:w="616"/>
      </w:tblGrid>
      <w:tr w:rsidR="00C57BBE" w:rsidRPr="002D4506" w:rsidTr="00D67450">
        <w:trPr>
          <w:trHeight w:val="335"/>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服务站名称</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嘎查村数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签约户数（户）</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服务人口（人）</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出诊次数（次）</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行程  （公里）</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出行时间（月）</w:t>
            </w:r>
          </w:p>
        </w:tc>
        <w:tc>
          <w:tcPr>
            <w:tcW w:w="5715" w:type="dxa"/>
            <w:gridSpan w:val="7"/>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基本公共卫生服务量</w:t>
            </w:r>
          </w:p>
        </w:tc>
        <w:tc>
          <w:tcPr>
            <w:tcW w:w="2048" w:type="dxa"/>
            <w:gridSpan w:val="3"/>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基本医疗服务量</w:t>
            </w:r>
          </w:p>
        </w:tc>
      </w:tr>
      <w:tr w:rsidR="00C57BBE" w:rsidRPr="002D4506" w:rsidTr="00D67450">
        <w:trPr>
          <w:trHeight w:val="848"/>
        </w:trPr>
        <w:tc>
          <w:tcPr>
            <w:tcW w:w="1407"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57BBE" w:rsidRPr="002D4506" w:rsidRDefault="00C57BBE" w:rsidP="00D67450">
            <w:pPr>
              <w:spacing w:line="0" w:lineRule="atLeast"/>
              <w:rPr>
                <w:rFonts w:ascii="宋体" w:hAnsi="宋体" w:cs="宋体"/>
                <w:sz w:val="24"/>
              </w:rPr>
            </w:pP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建立健康档案（份）</w:t>
            </w:r>
          </w:p>
        </w:tc>
        <w:tc>
          <w:tcPr>
            <w:tcW w:w="819"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开展健康教育（次）</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老年人体检（人）</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0-6岁儿童管理（人）</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proofErr w:type="gramStart"/>
            <w:r w:rsidRPr="002D4506">
              <w:rPr>
                <w:rFonts w:ascii="宋体" w:hAnsi="宋体" w:cs="宋体" w:hint="eastAsia"/>
              </w:rPr>
              <w:t>孕</w:t>
            </w:r>
            <w:proofErr w:type="gramEnd"/>
            <w:r w:rsidRPr="002D4506">
              <w:rPr>
                <w:rFonts w:ascii="宋体" w:hAnsi="宋体" w:cs="宋体" w:hint="eastAsia"/>
              </w:rPr>
              <w:t>产妇管理（人）</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慢病管理（人）</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其他服务（人）</w:t>
            </w:r>
          </w:p>
        </w:tc>
        <w:tc>
          <w:tcPr>
            <w:tcW w:w="8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诊疗人次（人）</w:t>
            </w:r>
          </w:p>
        </w:tc>
        <w:tc>
          <w:tcPr>
            <w:tcW w:w="6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检验（人次）</w:t>
            </w:r>
          </w:p>
        </w:tc>
        <w:tc>
          <w:tcPr>
            <w:tcW w:w="6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rPr>
                <w:rFonts w:ascii="宋体" w:hAnsi="宋体" w:cs="宋体"/>
              </w:rPr>
            </w:pPr>
            <w:r w:rsidRPr="002D4506">
              <w:rPr>
                <w:rFonts w:ascii="宋体" w:hAnsi="宋体" w:cs="宋体" w:hint="eastAsia"/>
              </w:rPr>
              <w:t>其他项目（人次）</w:t>
            </w:r>
          </w:p>
        </w:tc>
      </w:tr>
      <w:tr w:rsidR="00C57BBE" w:rsidRPr="002D4506" w:rsidTr="00D67450">
        <w:trPr>
          <w:trHeight w:val="361"/>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合计</w:t>
            </w:r>
          </w:p>
        </w:tc>
        <w:tc>
          <w:tcPr>
            <w:tcW w:w="7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XX苏木乡镇</w:t>
            </w:r>
          </w:p>
        </w:tc>
        <w:tc>
          <w:tcPr>
            <w:tcW w:w="71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8"/>
                <w:szCs w:val="28"/>
              </w:rPr>
            </w:pPr>
            <w:r w:rsidRPr="002D4506">
              <w:rPr>
                <w:rFonts w:ascii="宋体" w:hAnsi="宋体" w:cs="宋体" w:hint="eastAsia"/>
                <w:sz w:val="28"/>
                <w:szCs w:val="28"/>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8"/>
                <w:szCs w:val="28"/>
              </w:rPr>
            </w:pPr>
            <w:r w:rsidRPr="002D4506">
              <w:rPr>
                <w:rFonts w:ascii="宋体" w:hAnsi="宋体" w:cs="宋体" w:hint="eastAsia"/>
                <w:sz w:val="28"/>
                <w:szCs w:val="28"/>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8"/>
                <w:szCs w:val="28"/>
              </w:rPr>
            </w:pPr>
            <w:r w:rsidRPr="002D4506">
              <w:rPr>
                <w:rFonts w:ascii="宋体" w:hAnsi="宋体" w:cs="宋体" w:hint="eastAsia"/>
                <w:sz w:val="28"/>
                <w:szCs w:val="28"/>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8"/>
                <w:szCs w:val="28"/>
              </w:rPr>
            </w:pPr>
            <w:r w:rsidRPr="002D4506">
              <w:rPr>
                <w:rFonts w:ascii="宋体" w:hAnsi="宋体" w:cs="宋体" w:hint="eastAsia"/>
                <w:sz w:val="28"/>
                <w:szCs w:val="28"/>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jc w:val="center"/>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396"/>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1024"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C57BBE" w:rsidRPr="002D4506" w:rsidRDefault="00C57BBE" w:rsidP="00D67450">
            <w:pPr>
              <w:spacing w:line="0" w:lineRule="atLeast"/>
              <w:rPr>
                <w:rFonts w:ascii="宋体" w:hAnsi="宋体" w:cs="宋体"/>
                <w:sz w:val="24"/>
              </w:rPr>
            </w:pPr>
            <w:r w:rsidRPr="002D4506">
              <w:rPr>
                <w:rFonts w:ascii="宋体" w:hAnsi="宋体" w:cs="宋体" w:hint="eastAsia"/>
                <w:sz w:val="24"/>
              </w:rPr>
              <w:t xml:space="preserve">　</w:t>
            </w:r>
          </w:p>
        </w:tc>
      </w:tr>
      <w:tr w:rsidR="00C57BBE" w:rsidRPr="002D4506" w:rsidTr="00D67450">
        <w:trPr>
          <w:trHeight w:val="533"/>
        </w:trPr>
        <w:tc>
          <w:tcPr>
            <w:tcW w:w="6672" w:type="dxa"/>
            <w:gridSpan w:val="7"/>
            <w:tcBorders>
              <w:top w:val="single" w:sz="4" w:space="0" w:color="auto"/>
              <w:left w:val="nil"/>
              <w:bottom w:val="nil"/>
              <w:right w:val="nil"/>
            </w:tcBorders>
            <w:shd w:val="clear" w:color="auto" w:fill="auto"/>
            <w:noWrap/>
            <w:vAlign w:val="center"/>
          </w:tcPr>
          <w:p w:rsidR="00C57BBE" w:rsidRPr="00A02465" w:rsidRDefault="00C57BBE" w:rsidP="00D67450">
            <w:pPr>
              <w:spacing w:line="0" w:lineRule="atLeast"/>
              <w:ind w:left="664" w:hangingChars="350" w:hanging="664"/>
              <w:rPr>
                <w:rFonts w:ascii="宋体" w:hAnsi="宋体" w:cs="宋体" w:hint="eastAsia"/>
                <w:szCs w:val="21"/>
              </w:rPr>
            </w:pPr>
            <w:r w:rsidRPr="002D4506">
              <w:rPr>
                <w:rFonts w:ascii="宋体" w:hAnsi="宋体" w:cs="宋体" w:hint="eastAsia"/>
                <w:szCs w:val="21"/>
              </w:rPr>
              <w:t>注：1、要确定每一次出行的路线，并作为此表附件一并上报。</w:t>
            </w:r>
          </w:p>
          <w:p w:rsidR="00C57BBE" w:rsidRPr="002D4506" w:rsidRDefault="00C57BBE" w:rsidP="00D67450">
            <w:pPr>
              <w:spacing w:line="0" w:lineRule="atLeast"/>
              <w:ind w:leftChars="250" w:left="664" w:hangingChars="100" w:hanging="190"/>
              <w:rPr>
                <w:rFonts w:ascii="宋体" w:hAnsi="宋体" w:cs="宋体"/>
                <w:szCs w:val="21"/>
              </w:rPr>
            </w:pPr>
            <w:r w:rsidRPr="002D4506">
              <w:rPr>
                <w:rFonts w:ascii="宋体" w:hAnsi="宋体" w:cs="宋体" w:hint="eastAsia"/>
                <w:szCs w:val="21"/>
              </w:rPr>
              <w:t>2、服务内容各地可增加或细化。</w:t>
            </w: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9"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8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6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c>
          <w:tcPr>
            <w:tcW w:w="616" w:type="dxa"/>
            <w:tcBorders>
              <w:top w:val="nil"/>
              <w:left w:val="nil"/>
              <w:bottom w:val="nil"/>
              <w:right w:val="nil"/>
            </w:tcBorders>
            <w:shd w:val="clear" w:color="auto" w:fill="auto"/>
            <w:noWrap/>
            <w:vAlign w:val="center"/>
          </w:tcPr>
          <w:p w:rsidR="00C57BBE" w:rsidRPr="002D4506" w:rsidRDefault="00C57BBE" w:rsidP="00D67450">
            <w:pPr>
              <w:spacing w:line="0" w:lineRule="atLeast"/>
              <w:rPr>
                <w:rFonts w:ascii="宋体" w:hAnsi="宋体" w:cs="宋体"/>
                <w:sz w:val="24"/>
              </w:rPr>
            </w:pPr>
          </w:p>
        </w:tc>
      </w:tr>
    </w:tbl>
    <w:p w:rsidR="00C57BBE" w:rsidRDefault="00C57BBE" w:rsidP="00C57BBE">
      <w:pPr>
        <w:spacing w:line="600" w:lineRule="exact"/>
        <w:rPr>
          <w:rFonts w:ascii="宋体" w:hint="eastAsia"/>
          <w:caps/>
          <w:spacing w:val="20"/>
          <w:w w:val="90"/>
          <w:sz w:val="32"/>
          <w:szCs w:val="32"/>
        </w:rPr>
        <w:sectPr w:rsidR="00C57BBE" w:rsidSect="00D67450">
          <w:pgSz w:w="16838" w:h="11906" w:orient="landscape" w:code="9"/>
          <w:pgMar w:top="1134" w:right="1134" w:bottom="1134" w:left="1134" w:header="851" w:footer="1588" w:gutter="0"/>
          <w:cols w:space="425"/>
          <w:docGrid w:type="linesAndChars" w:linePitch="302" w:charSpace="-4141"/>
        </w:sectPr>
      </w:pPr>
      <w:bookmarkStart w:id="0" w:name="_GoBack"/>
      <w:bookmarkEnd w:id="0"/>
    </w:p>
    <w:p w:rsidR="00D31AB1" w:rsidRPr="00C57BBE" w:rsidRDefault="00D31AB1">
      <w:pPr>
        <w:rPr>
          <w:rFonts w:hint="eastAsia"/>
        </w:rPr>
      </w:pPr>
    </w:p>
    <w:sectPr w:rsidR="00D31AB1" w:rsidRPr="00C57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F0" w:rsidRDefault="001915F0" w:rsidP="00C57BBE">
      <w:r>
        <w:separator/>
      </w:r>
    </w:p>
  </w:endnote>
  <w:endnote w:type="continuationSeparator" w:id="0">
    <w:p w:rsidR="001915F0" w:rsidRDefault="001915F0" w:rsidP="00C5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BE" w:rsidRDefault="00C57BBE" w:rsidP="00B440E8">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57BBE" w:rsidRDefault="00C57BBE" w:rsidP="008C413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BE" w:rsidRPr="008C4132" w:rsidRDefault="00C57BBE" w:rsidP="00B440E8">
    <w:pPr>
      <w:pStyle w:val="a4"/>
      <w:framePr w:wrap="around" w:vAnchor="text" w:hAnchor="margin" w:xAlign="outside" w:y="1"/>
      <w:ind w:left="280" w:right="258"/>
      <w:rPr>
        <w:rStyle w:val="a7"/>
        <w:rFonts w:hint="eastAsia"/>
        <w:sz w:val="28"/>
        <w:szCs w:val="28"/>
      </w:rPr>
    </w:pPr>
    <w:r w:rsidRPr="008C4132">
      <w:rPr>
        <w:rStyle w:val="a7"/>
        <w:rFonts w:hint="eastAsia"/>
        <w:sz w:val="28"/>
        <w:szCs w:val="28"/>
      </w:rPr>
      <w:t>－</w:t>
    </w:r>
    <w:r>
      <w:rPr>
        <w:rStyle w:val="a7"/>
        <w:rFonts w:hint="eastAsia"/>
        <w:sz w:val="28"/>
        <w:szCs w:val="28"/>
      </w:rPr>
      <w:t xml:space="preserve"> </w:t>
    </w:r>
    <w:r w:rsidRPr="008C4132">
      <w:rPr>
        <w:rStyle w:val="a7"/>
        <w:sz w:val="28"/>
        <w:szCs w:val="28"/>
      </w:rPr>
      <w:fldChar w:fldCharType="begin"/>
    </w:r>
    <w:r w:rsidRPr="008C4132">
      <w:rPr>
        <w:rStyle w:val="a7"/>
        <w:sz w:val="28"/>
        <w:szCs w:val="28"/>
      </w:rPr>
      <w:instrText xml:space="preserve">PAGE  </w:instrText>
    </w:r>
    <w:r w:rsidRPr="008C4132">
      <w:rPr>
        <w:rStyle w:val="a7"/>
        <w:sz w:val="28"/>
        <w:szCs w:val="28"/>
      </w:rPr>
      <w:fldChar w:fldCharType="separate"/>
    </w:r>
    <w:r>
      <w:rPr>
        <w:rStyle w:val="a7"/>
        <w:noProof/>
        <w:sz w:val="28"/>
        <w:szCs w:val="28"/>
      </w:rPr>
      <w:t>13</w:t>
    </w:r>
    <w:r w:rsidRPr="008C4132">
      <w:rPr>
        <w:rStyle w:val="a7"/>
        <w:sz w:val="28"/>
        <w:szCs w:val="28"/>
      </w:rPr>
      <w:fldChar w:fldCharType="end"/>
    </w:r>
    <w:r>
      <w:rPr>
        <w:rStyle w:val="a7"/>
        <w:rFonts w:hint="eastAsia"/>
        <w:sz w:val="28"/>
        <w:szCs w:val="28"/>
      </w:rPr>
      <w:t xml:space="preserve"> </w:t>
    </w:r>
    <w:r w:rsidRPr="008C4132">
      <w:rPr>
        <w:rStyle w:val="a7"/>
        <w:rFonts w:hint="eastAsia"/>
        <w:sz w:val="28"/>
        <w:szCs w:val="28"/>
      </w:rPr>
      <w:t>－</w:t>
    </w:r>
  </w:p>
  <w:p w:rsidR="00C57BBE" w:rsidRDefault="00C57BBE" w:rsidP="008C4132">
    <w:pPr>
      <w:pStyle w:val="a4"/>
      <w:ind w:right="360" w:firstLine="360"/>
      <w:jc w:val="center"/>
    </w:pPr>
  </w:p>
  <w:p w:rsidR="00C57BBE" w:rsidRDefault="00C57B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F0" w:rsidRDefault="001915F0" w:rsidP="00C57BBE">
      <w:r>
        <w:separator/>
      </w:r>
    </w:p>
  </w:footnote>
  <w:footnote w:type="continuationSeparator" w:id="0">
    <w:p w:rsidR="001915F0" w:rsidRDefault="001915F0" w:rsidP="00C5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67"/>
    <w:rsid w:val="000042C6"/>
    <w:rsid w:val="00007AE6"/>
    <w:rsid w:val="00010334"/>
    <w:rsid w:val="0001064B"/>
    <w:rsid w:val="00011E1A"/>
    <w:rsid w:val="0001270B"/>
    <w:rsid w:val="00012D05"/>
    <w:rsid w:val="000130B4"/>
    <w:rsid w:val="00016EE0"/>
    <w:rsid w:val="00051D4D"/>
    <w:rsid w:val="00065242"/>
    <w:rsid w:val="00071E92"/>
    <w:rsid w:val="00072A78"/>
    <w:rsid w:val="000758A4"/>
    <w:rsid w:val="00094ED7"/>
    <w:rsid w:val="000958F4"/>
    <w:rsid w:val="000A6AD5"/>
    <w:rsid w:val="000B0FBC"/>
    <w:rsid w:val="000B17A3"/>
    <w:rsid w:val="000B2ACB"/>
    <w:rsid w:val="000B6F9D"/>
    <w:rsid w:val="000C00C3"/>
    <w:rsid w:val="000C6C80"/>
    <w:rsid w:val="00117984"/>
    <w:rsid w:val="00123039"/>
    <w:rsid w:val="00125EE2"/>
    <w:rsid w:val="00146EC2"/>
    <w:rsid w:val="00147119"/>
    <w:rsid w:val="00153F0A"/>
    <w:rsid w:val="00156251"/>
    <w:rsid w:val="001870B9"/>
    <w:rsid w:val="001915F0"/>
    <w:rsid w:val="0019465C"/>
    <w:rsid w:val="001A2A30"/>
    <w:rsid w:val="001C2589"/>
    <w:rsid w:val="00204F3D"/>
    <w:rsid w:val="002164DC"/>
    <w:rsid w:val="00217618"/>
    <w:rsid w:val="00227443"/>
    <w:rsid w:val="00232000"/>
    <w:rsid w:val="00286584"/>
    <w:rsid w:val="002C1671"/>
    <w:rsid w:val="002D0229"/>
    <w:rsid w:val="002D50B7"/>
    <w:rsid w:val="002D78FA"/>
    <w:rsid w:val="002E0CA6"/>
    <w:rsid w:val="002F3B45"/>
    <w:rsid w:val="00303205"/>
    <w:rsid w:val="003059F1"/>
    <w:rsid w:val="003101C2"/>
    <w:rsid w:val="00320D52"/>
    <w:rsid w:val="00337516"/>
    <w:rsid w:val="003375E7"/>
    <w:rsid w:val="00343982"/>
    <w:rsid w:val="0038168D"/>
    <w:rsid w:val="00381A6C"/>
    <w:rsid w:val="00385BDF"/>
    <w:rsid w:val="003944A5"/>
    <w:rsid w:val="003A1E20"/>
    <w:rsid w:val="003A5E4C"/>
    <w:rsid w:val="003B5201"/>
    <w:rsid w:val="003B694E"/>
    <w:rsid w:val="003C5F6F"/>
    <w:rsid w:val="003D40FC"/>
    <w:rsid w:val="003D68D8"/>
    <w:rsid w:val="004105E6"/>
    <w:rsid w:val="00413883"/>
    <w:rsid w:val="00415023"/>
    <w:rsid w:val="00424CE3"/>
    <w:rsid w:val="00450569"/>
    <w:rsid w:val="00461030"/>
    <w:rsid w:val="00466E64"/>
    <w:rsid w:val="00470E40"/>
    <w:rsid w:val="004755D4"/>
    <w:rsid w:val="004B05CC"/>
    <w:rsid w:val="004E3FD9"/>
    <w:rsid w:val="004E5602"/>
    <w:rsid w:val="004F177B"/>
    <w:rsid w:val="00505E62"/>
    <w:rsid w:val="00520517"/>
    <w:rsid w:val="00534947"/>
    <w:rsid w:val="00537DB5"/>
    <w:rsid w:val="00550D7B"/>
    <w:rsid w:val="0055612D"/>
    <w:rsid w:val="00556B9E"/>
    <w:rsid w:val="00566E01"/>
    <w:rsid w:val="00575654"/>
    <w:rsid w:val="00582D21"/>
    <w:rsid w:val="00586693"/>
    <w:rsid w:val="00594A77"/>
    <w:rsid w:val="005A1640"/>
    <w:rsid w:val="005A3C06"/>
    <w:rsid w:val="005C1958"/>
    <w:rsid w:val="005D3834"/>
    <w:rsid w:val="005E0309"/>
    <w:rsid w:val="005F0B5D"/>
    <w:rsid w:val="006100CE"/>
    <w:rsid w:val="006100D4"/>
    <w:rsid w:val="00612CAD"/>
    <w:rsid w:val="00634475"/>
    <w:rsid w:val="00650920"/>
    <w:rsid w:val="006540F1"/>
    <w:rsid w:val="00654D85"/>
    <w:rsid w:val="00660A94"/>
    <w:rsid w:val="006617CD"/>
    <w:rsid w:val="00662838"/>
    <w:rsid w:val="006664F4"/>
    <w:rsid w:val="0067460A"/>
    <w:rsid w:val="006931C7"/>
    <w:rsid w:val="006A515A"/>
    <w:rsid w:val="006C3F13"/>
    <w:rsid w:val="006C7CC6"/>
    <w:rsid w:val="006D1700"/>
    <w:rsid w:val="006D360C"/>
    <w:rsid w:val="006E2886"/>
    <w:rsid w:val="006E2967"/>
    <w:rsid w:val="006E3A63"/>
    <w:rsid w:val="006E7015"/>
    <w:rsid w:val="006F4D2B"/>
    <w:rsid w:val="006F745A"/>
    <w:rsid w:val="00710B6D"/>
    <w:rsid w:val="0072107F"/>
    <w:rsid w:val="007239F8"/>
    <w:rsid w:val="007835F1"/>
    <w:rsid w:val="007A1375"/>
    <w:rsid w:val="007A2248"/>
    <w:rsid w:val="007B5B72"/>
    <w:rsid w:val="007C6A42"/>
    <w:rsid w:val="007D55C2"/>
    <w:rsid w:val="00807FD0"/>
    <w:rsid w:val="0081028D"/>
    <w:rsid w:val="008139BC"/>
    <w:rsid w:val="00815B80"/>
    <w:rsid w:val="00817373"/>
    <w:rsid w:val="00820AB7"/>
    <w:rsid w:val="008231B5"/>
    <w:rsid w:val="00831094"/>
    <w:rsid w:val="00863A5D"/>
    <w:rsid w:val="00864DD8"/>
    <w:rsid w:val="00871256"/>
    <w:rsid w:val="00877485"/>
    <w:rsid w:val="0087761D"/>
    <w:rsid w:val="008811FB"/>
    <w:rsid w:val="00892A22"/>
    <w:rsid w:val="00896D0A"/>
    <w:rsid w:val="008A2BC6"/>
    <w:rsid w:val="008B189E"/>
    <w:rsid w:val="008B50DC"/>
    <w:rsid w:val="008C0C3E"/>
    <w:rsid w:val="008E5B87"/>
    <w:rsid w:val="008F7C32"/>
    <w:rsid w:val="00905EFA"/>
    <w:rsid w:val="00912AA4"/>
    <w:rsid w:val="00942B05"/>
    <w:rsid w:val="0095260C"/>
    <w:rsid w:val="00954987"/>
    <w:rsid w:val="0096102C"/>
    <w:rsid w:val="00966D86"/>
    <w:rsid w:val="009A0FCA"/>
    <w:rsid w:val="009B707B"/>
    <w:rsid w:val="00A04E91"/>
    <w:rsid w:val="00A072FE"/>
    <w:rsid w:val="00A16BAF"/>
    <w:rsid w:val="00A370C0"/>
    <w:rsid w:val="00A677BF"/>
    <w:rsid w:val="00A70E1C"/>
    <w:rsid w:val="00A72AAD"/>
    <w:rsid w:val="00AA6888"/>
    <w:rsid w:val="00AB7253"/>
    <w:rsid w:val="00AC432E"/>
    <w:rsid w:val="00AC76B7"/>
    <w:rsid w:val="00AC7B6B"/>
    <w:rsid w:val="00AE7EF3"/>
    <w:rsid w:val="00AF675F"/>
    <w:rsid w:val="00AF71B6"/>
    <w:rsid w:val="00B053FA"/>
    <w:rsid w:val="00B05B54"/>
    <w:rsid w:val="00B117EE"/>
    <w:rsid w:val="00B2577E"/>
    <w:rsid w:val="00B74EBA"/>
    <w:rsid w:val="00B810DC"/>
    <w:rsid w:val="00B90289"/>
    <w:rsid w:val="00B9159F"/>
    <w:rsid w:val="00BA6498"/>
    <w:rsid w:val="00BD4986"/>
    <w:rsid w:val="00BD54E3"/>
    <w:rsid w:val="00BD5F95"/>
    <w:rsid w:val="00BD70A9"/>
    <w:rsid w:val="00BE0058"/>
    <w:rsid w:val="00BF06FB"/>
    <w:rsid w:val="00C11494"/>
    <w:rsid w:val="00C3255B"/>
    <w:rsid w:val="00C4741F"/>
    <w:rsid w:val="00C536A5"/>
    <w:rsid w:val="00C57BBE"/>
    <w:rsid w:val="00CC03C0"/>
    <w:rsid w:val="00CC7BBF"/>
    <w:rsid w:val="00CD654C"/>
    <w:rsid w:val="00CE08C7"/>
    <w:rsid w:val="00CF5EF8"/>
    <w:rsid w:val="00CF7FEC"/>
    <w:rsid w:val="00D00D5F"/>
    <w:rsid w:val="00D1472B"/>
    <w:rsid w:val="00D31AB1"/>
    <w:rsid w:val="00D44D6D"/>
    <w:rsid w:val="00D55364"/>
    <w:rsid w:val="00D67F8D"/>
    <w:rsid w:val="00D765CA"/>
    <w:rsid w:val="00D82C5C"/>
    <w:rsid w:val="00D866DC"/>
    <w:rsid w:val="00DA34EF"/>
    <w:rsid w:val="00DB23FA"/>
    <w:rsid w:val="00DD3FF3"/>
    <w:rsid w:val="00DD784C"/>
    <w:rsid w:val="00DE1FEB"/>
    <w:rsid w:val="00DF1568"/>
    <w:rsid w:val="00E047E8"/>
    <w:rsid w:val="00E0603B"/>
    <w:rsid w:val="00E14F3F"/>
    <w:rsid w:val="00E3669C"/>
    <w:rsid w:val="00E369BA"/>
    <w:rsid w:val="00E52E1B"/>
    <w:rsid w:val="00E644C4"/>
    <w:rsid w:val="00E671C3"/>
    <w:rsid w:val="00E71B0A"/>
    <w:rsid w:val="00E73274"/>
    <w:rsid w:val="00E83E99"/>
    <w:rsid w:val="00E84768"/>
    <w:rsid w:val="00E97996"/>
    <w:rsid w:val="00EA3C40"/>
    <w:rsid w:val="00EA7E52"/>
    <w:rsid w:val="00ED0403"/>
    <w:rsid w:val="00ED095B"/>
    <w:rsid w:val="00EE794A"/>
    <w:rsid w:val="00EF0C1E"/>
    <w:rsid w:val="00EF11F3"/>
    <w:rsid w:val="00EF5DDA"/>
    <w:rsid w:val="00F06346"/>
    <w:rsid w:val="00F12778"/>
    <w:rsid w:val="00F14220"/>
    <w:rsid w:val="00F20C9E"/>
    <w:rsid w:val="00F73049"/>
    <w:rsid w:val="00FA2D7E"/>
    <w:rsid w:val="00FA5576"/>
    <w:rsid w:val="00FA5B5F"/>
    <w:rsid w:val="00FC0BA6"/>
    <w:rsid w:val="00FC60CA"/>
    <w:rsid w:val="00FD394F"/>
    <w:rsid w:val="00FE3E51"/>
    <w:rsid w:val="00FE5228"/>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880E8A-3E0E-4547-A3C9-B9954F4A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C57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57BBE"/>
    <w:rPr>
      <w:sz w:val="18"/>
      <w:szCs w:val="18"/>
    </w:rPr>
  </w:style>
  <w:style w:type="paragraph" w:styleId="a4">
    <w:name w:val="footer"/>
    <w:basedOn w:val="a"/>
    <w:link w:val="Char0"/>
    <w:uiPriority w:val="99"/>
    <w:unhideWhenUsed/>
    <w:rsid w:val="00C57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7BBE"/>
    <w:rPr>
      <w:sz w:val="18"/>
      <w:szCs w:val="18"/>
    </w:rPr>
  </w:style>
  <w:style w:type="paragraph" w:customStyle="1" w:styleId="a5">
    <w:name w:val="局发文正文"/>
    <w:basedOn w:val="a"/>
    <w:rsid w:val="00C57BBE"/>
    <w:pPr>
      <w:adjustRightInd w:val="0"/>
      <w:spacing w:line="600" w:lineRule="exact"/>
      <w:ind w:firstLineChars="200" w:firstLine="200"/>
      <w:textAlignment w:val="baseline"/>
    </w:pPr>
    <w:rPr>
      <w:rFonts w:ascii="仿宋_GB2312" w:eastAsia="仿宋_GB2312"/>
      <w:caps/>
      <w:spacing w:val="6"/>
      <w:kern w:val="0"/>
      <w:sz w:val="30"/>
      <w:szCs w:val="20"/>
    </w:rPr>
  </w:style>
  <w:style w:type="paragraph" w:styleId="a6">
    <w:name w:val="Balloon Text"/>
    <w:basedOn w:val="a"/>
    <w:link w:val="Char1"/>
    <w:semiHidden/>
    <w:rsid w:val="00C57BBE"/>
    <w:rPr>
      <w:sz w:val="18"/>
      <w:szCs w:val="18"/>
    </w:rPr>
  </w:style>
  <w:style w:type="character" w:customStyle="1" w:styleId="Char1">
    <w:name w:val="批注框文本 Char"/>
    <w:basedOn w:val="a0"/>
    <w:link w:val="a6"/>
    <w:semiHidden/>
    <w:rsid w:val="00C57BBE"/>
    <w:rPr>
      <w:rFonts w:ascii="Times New Roman" w:eastAsia="宋体" w:hAnsi="Times New Roman" w:cs="Times New Roman"/>
      <w:sz w:val="18"/>
      <w:szCs w:val="18"/>
    </w:rPr>
  </w:style>
  <w:style w:type="character" w:styleId="a7">
    <w:name w:val="page number"/>
    <w:basedOn w:val="a0"/>
    <w:rsid w:val="00C57BBE"/>
  </w:style>
  <w:style w:type="paragraph" w:styleId="a8">
    <w:name w:val="Body Text"/>
    <w:basedOn w:val="a"/>
    <w:link w:val="Char2"/>
    <w:rsid w:val="00C57BBE"/>
    <w:pPr>
      <w:widowControl/>
      <w:jc w:val="left"/>
    </w:pPr>
    <w:rPr>
      <w:rFonts w:eastAsia="仿宋_GB2312"/>
      <w:kern w:val="0"/>
      <w:sz w:val="32"/>
      <w:szCs w:val="20"/>
    </w:rPr>
  </w:style>
  <w:style w:type="character" w:customStyle="1" w:styleId="Char2">
    <w:name w:val="正文文本 Char"/>
    <w:basedOn w:val="a0"/>
    <w:link w:val="a8"/>
    <w:rsid w:val="00C57BBE"/>
    <w:rPr>
      <w:rFonts w:ascii="Times New Roman" w:eastAsia="仿宋_GB2312" w:hAnsi="Times New Roman" w:cs="Times New Roman"/>
      <w:kern w:val="0"/>
      <w:sz w:val="32"/>
      <w:szCs w:val="20"/>
    </w:rPr>
  </w:style>
  <w:style w:type="character" w:customStyle="1" w:styleId="Char3">
    <w:name w:val="正文文本缩进 Char"/>
    <w:basedOn w:val="a0"/>
    <w:link w:val="a9"/>
    <w:rsid w:val="00C57BBE"/>
    <w:rPr>
      <w:rFonts w:eastAsia="仿宋_GB2312"/>
      <w:sz w:val="32"/>
    </w:rPr>
  </w:style>
  <w:style w:type="paragraph" w:styleId="a9">
    <w:name w:val="Body Text Indent"/>
    <w:basedOn w:val="a"/>
    <w:link w:val="Char3"/>
    <w:rsid w:val="00C57BBE"/>
    <w:pPr>
      <w:widowControl/>
      <w:ind w:firstLine="600"/>
    </w:pPr>
    <w:rPr>
      <w:rFonts w:asciiTheme="minorHAnsi" w:eastAsia="仿宋_GB2312" w:hAnsiTheme="minorHAnsi" w:cstheme="minorBidi"/>
      <w:sz w:val="32"/>
      <w:szCs w:val="22"/>
    </w:rPr>
  </w:style>
  <w:style w:type="character" w:customStyle="1" w:styleId="Char10">
    <w:name w:val="正文文本缩进 Char1"/>
    <w:basedOn w:val="a0"/>
    <w:uiPriority w:val="99"/>
    <w:semiHidden/>
    <w:rsid w:val="00C57BB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930</Words>
  <Characters>5302</Characters>
  <Application>Microsoft Office Word</Application>
  <DocSecurity>0</DocSecurity>
  <Lines>44</Lines>
  <Paragraphs>12</Paragraphs>
  <ScaleCrop>false</ScaleCrop>
  <Company>Microsoft</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2023-11-09T08:03:00Z</dcterms:created>
  <dcterms:modified xsi:type="dcterms:W3CDTF">2023-11-09T08:03:00Z</dcterms:modified>
</cp:coreProperties>
</file>