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val="0"/>
        <w:widowControl/>
        <w:suppressLineNumbers w:val="0"/>
        <w:spacing w:before="340" w:beforeAutospacing="0" w:after="330" w:afterAutospacing="0" w:line="576" w:lineRule="auto"/>
        <w:ind w:left="198" w:right="0"/>
        <w:jc w:val="both"/>
      </w:pPr>
    </w:p>
    <w:p>
      <w:pPr>
        <w:pStyle w:val="2"/>
        <w:keepNext/>
        <w:keepLines w:val="0"/>
        <w:widowControl/>
        <w:suppressLineNumbers w:val="0"/>
        <w:spacing w:before="340" w:beforeAutospacing="0" w:after="330" w:afterAutospacing="0" w:line="576" w:lineRule="auto"/>
        <w:ind w:left="198" w:right="0"/>
        <w:jc w:val="both"/>
        <w:rPr>
          <w:rFonts w:hint="default" w:ascii="Times New Roman" w:hAnsi="Times New Roman" w:cs="Times New Roman"/>
          <w:sz w:val="32"/>
          <w:szCs w:val="32"/>
          <w:lang w:val="en-US"/>
        </w:rPr>
      </w:pPr>
    </w:p>
    <w:p>
      <w:pPr>
        <w:pStyle w:val="2"/>
        <w:keepNext/>
        <w:keepLines w:val="0"/>
        <w:widowControl/>
        <w:suppressLineNumbers w:val="0"/>
        <w:spacing w:before="340" w:beforeAutospacing="0" w:after="330" w:afterAutospacing="0" w:line="576" w:lineRule="auto"/>
        <w:ind w:right="0"/>
        <w:jc w:val="both"/>
      </w:pPr>
      <w:r>
        <w:rPr>
          <w:rFonts w:hint="default" w:ascii="Times New Roman" w:hAnsi="Times New Roman" w:cs="Times New Roman"/>
          <w:sz w:val="32"/>
          <w:szCs w:val="32"/>
          <w:lang w:val="en-US"/>
        </w:rPr>
        <w:t> </w:t>
      </w:r>
    </w:p>
    <w:p>
      <w:pPr>
        <w:keepNext w:val="0"/>
        <w:keepLines w:val="0"/>
        <w:widowControl/>
        <w:suppressLineNumbers w:val="0"/>
        <w:spacing w:before="0" w:beforeAutospacing="0" w:after="120" w:afterAutospacing="0"/>
        <w:ind w:right="0"/>
        <w:jc w:val="both"/>
      </w:pPr>
    </w:p>
    <w:p>
      <w:pPr>
        <w:keepNext w:val="0"/>
        <w:keepLines w:val="0"/>
        <w:widowControl/>
        <w:suppressLineNumbers w:val="0"/>
        <w:spacing w:before="0" w:beforeAutospacing="0" w:after="120" w:afterAutospacing="0"/>
        <w:ind w:left="420" w:right="0" w:firstLine="640"/>
        <w:jc w:val="both"/>
      </w:pPr>
      <w:r>
        <w:rPr>
          <w:rFonts w:hint="default" w:ascii="Times New Roman" w:hAnsi="Times New Roman" w:cs="Times New Roman"/>
          <w:sz w:val="32"/>
          <w:szCs w:val="32"/>
          <w:lang w:val="en-US"/>
        </w:rPr>
        <w:t> </w:t>
      </w:r>
    </w:p>
    <w:p>
      <w:pPr>
        <w:keepNext/>
        <w:keepLines w:val="0"/>
        <w:widowControl/>
        <w:suppressLineNumbers w:val="0"/>
        <w:spacing w:before="0" w:beforeAutospacing="1" w:after="0" w:afterAutospacing="1"/>
        <w:ind w:left="198" w:right="0"/>
        <w:jc w:val="center"/>
      </w:pPr>
      <w:r>
        <w:rPr>
          <w:rFonts w:ascii="方正小标宋简体" w:hAnsi="方正小标宋简体" w:eastAsia="方正小标宋简体" w:cs="方正小标宋简体"/>
          <w:sz w:val="44"/>
          <w:szCs w:val="44"/>
          <w:lang w:val="en-US"/>
        </w:rPr>
        <w:t>2022</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val="en-US"/>
        </w:rPr>
        <w:t>内蒙古自治区卫生健康委员会综合保障中心单位</w:t>
      </w:r>
      <w:r>
        <w:rPr>
          <w:rFonts w:hint="eastAsia" w:ascii="方正小标宋简体" w:hAnsi="方正小标宋简体" w:eastAsia="方正小标宋简体" w:cs="方正小标宋简体"/>
          <w:sz w:val="44"/>
          <w:szCs w:val="44"/>
        </w:rPr>
        <w:t>决算公开</w:t>
      </w:r>
    </w:p>
    <w:p>
      <w:pPr>
        <w:keepNext w:val="0"/>
        <w:keepLines w:val="0"/>
        <w:widowControl/>
        <w:suppressLineNumbers w:val="0"/>
        <w:spacing w:before="0" w:beforeAutospacing="1" w:after="0" w:afterAutospacing="1"/>
        <w:ind w:left="0" w:right="0"/>
        <w:jc w:val="both"/>
      </w:pPr>
      <w:r>
        <w:rPr>
          <w:rFonts w:hint="default" w:ascii="Times New Roman" w:hAnsi="Times New Roman" w:cs="Times New Roman"/>
          <w:sz w:val="21"/>
          <w:szCs w:val="21"/>
          <w:lang w:val="en-US"/>
        </w:rPr>
        <w:t> </w:t>
      </w:r>
    </w:p>
    <w:p>
      <w:pPr>
        <w:keepNext w:val="0"/>
        <w:keepLines w:val="0"/>
        <w:widowControl/>
        <w:suppressLineNumbers w:val="0"/>
        <w:spacing w:before="0" w:beforeAutospacing="0" w:after="120" w:afterAutospacing="0"/>
        <w:ind w:left="420" w:right="0" w:firstLine="420"/>
        <w:jc w:val="both"/>
      </w:pPr>
      <w:r>
        <w:rPr>
          <w:rFonts w:hint="default" w:ascii="Times New Roman" w:hAnsi="Times New Roman" w:cs="Times New Roman"/>
          <w:sz w:val="21"/>
          <w:szCs w:val="21"/>
          <w:lang w:val="en-US"/>
        </w:rPr>
        <w:t> </w:t>
      </w:r>
    </w:p>
    <w:p>
      <w:pPr>
        <w:keepNext w:val="0"/>
        <w:keepLines w:val="0"/>
        <w:widowControl/>
        <w:suppressLineNumbers w:val="0"/>
        <w:spacing w:before="0" w:beforeAutospacing="0" w:after="120" w:afterAutospacing="0"/>
        <w:ind w:left="420" w:right="0" w:firstLine="420"/>
        <w:jc w:val="both"/>
      </w:pPr>
      <w:r>
        <w:rPr>
          <w:rFonts w:hint="default" w:ascii="Times New Roman" w:hAnsi="Times New Roman" w:cs="Times New Roman"/>
          <w:sz w:val="21"/>
          <w:szCs w:val="21"/>
          <w:lang w:val="en-US"/>
        </w:rPr>
        <w:t xml:space="preserve">  </w:t>
      </w:r>
    </w:p>
    <w:p>
      <w:pPr>
        <w:keepNext w:val="0"/>
        <w:keepLines w:val="0"/>
        <w:widowControl/>
        <w:suppressLineNumbers w:val="0"/>
        <w:spacing w:before="0" w:beforeAutospacing="0" w:after="120" w:afterAutospacing="0"/>
        <w:ind w:left="420" w:right="0" w:firstLine="420"/>
        <w:jc w:val="both"/>
        <w:rPr>
          <w:rFonts w:hint="default" w:ascii="Times New Roman" w:hAnsi="Times New Roman" w:cs="Times New Roman"/>
          <w:sz w:val="21"/>
          <w:szCs w:val="21"/>
          <w:lang w:val="en-US"/>
        </w:rPr>
      </w:pPr>
      <w:r>
        <w:rPr>
          <w:rFonts w:hint="default" w:ascii="Times New Roman" w:hAnsi="Times New Roman" w:cs="Times New Roman"/>
          <w:sz w:val="21"/>
          <w:szCs w:val="21"/>
          <w:lang w:val="en-US"/>
        </w:rPr>
        <w:t> </w:t>
      </w:r>
    </w:p>
    <w:p>
      <w:pPr>
        <w:keepNext w:val="0"/>
        <w:keepLines w:val="0"/>
        <w:widowControl/>
        <w:suppressLineNumbers w:val="0"/>
        <w:spacing w:before="0" w:beforeAutospacing="0" w:after="120" w:afterAutospacing="0"/>
        <w:ind w:left="420" w:right="0" w:firstLine="420"/>
        <w:jc w:val="both"/>
        <w:rPr>
          <w:rFonts w:hint="default" w:ascii="Times New Roman" w:hAnsi="Times New Roman" w:cs="Times New Roman"/>
          <w:sz w:val="21"/>
          <w:szCs w:val="21"/>
          <w:lang w:val="en-US"/>
        </w:rPr>
      </w:pPr>
    </w:p>
    <w:p>
      <w:pPr>
        <w:keepNext w:val="0"/>
        <w:keepLines w:val="0"/>
        <w:widowControl/>
        <w:suppressLineNumbers w:val="0"/>
        <w:spacing w:before="0" w:beforeAutospacing="0" w:after="120" w:afterAutospacing="0"/>
        <w:ind w:left="420" w:right="0" w:firstLine="420"/>
        <w:jc w:val="both"/>
        <w:rPr>
          <w:rFonts w:hint="default" w:ascii="Times New Roman" w:hAnsi="Times New Roman" w:cs="Times New Roman"/>
          <w:sz w:val="21"/>
          <w:szCs w:val="21"/>
          <w:lang w:val="en-US"/>
        </w:rPr>
      </w:pPr>
    </w:p>
    <w:p>
      <w:pPr>
        <w:keepNext w:val="0"/>
        <w:keepLines w:val="0"/>
        <w:widowControl/>
        <w:suppressLineNumbers w:val="0"/>
        <w:spacing w:before="0" w:beforeAutospacing="0" w:after="120" w:afterAutospacing="0"/>
        <w:ind w:left="420" w:right="0" w:firstLine="420"/>
        <w:jc w:val="both"/>
      </w:pPr>
      <w:r>
        <w:rPr>
          <w:rFonts w:hint="default" w:ascii="Times New Roman" w:hAnsi="Times New Roman" w:cs="Times New Roman"/>
          <w:sz w:val="21"/>
          <w:szCs w:val="21"/>
          <w:lang w:val="en-US"/>
        </w:rPr>
        <w:t> </w:t>
      </w:r>
    </w:p>
    <w:p>
      <w:pPr>
        <w:keepNext w:val="0"/>
        <w:keepLines w:val="0"/>
        <w:widowControl/>
        <w:suppressLineNumbers w:val="0"/>
        <w:spacing w:before="0" w:beforeAutospacing="0" w:after="120" w:afterAutospacing="0"/>
        <w:ind w:left="420" w:right="0" w:firstLine="420"/>
        <w:jc w:val="both"/>
      </w:pPr>
      <w:r>
        <w:rPr>
          <w:rFonts w:hint="default" w:ascii="Times New Roman" w:hAnsi="Times New Roman" w:cs="Times New Roman"/>
          <w:sz w:val="21"/>
          <w:szCs w:val="21"/>
          <w:lang w:val="en-US"/>
        </w:rPr>
        <w:t> </w:t>
      </w:r>
    </w:p>
    <w:p>
      <w:pPr>
        <w:keepNext w:val="0"/>
        <w:keepLines w:val="0"/>
        <w:widowControl/>
        <w:suppressLineNumbers w:val="0"/>
        <w:spacing w:before="0" w:beforeAutospacing="0" w:after="120" w:afterAutospacing="0"/>
        <w:ind w:left="420" w:right="0" w:firstLine="420"/>
        <w:jc w:val="both"/>
      </w:pPr>
      <w:r>
        <w:rPr>
          <w:rFonts w:hint="default" w:ascii="Times New Roman" w:hAnsi="Times New Roman" w:cs="Times New Roman"/>
          <w:sz w:val="21"/>
          <w:szCs w:val="21"/>
          <w:lang w:val="en-US"/>
        </w:rPr>
        <w:t> </w:t>
      </w:r>
    </w:p>
    <w:p>
      <w:pPr>
        <w:keepNext w:val="0"/>
        <w:keepLines w:val="0"/>
        <w:widowControl/>
        <w:suppressLineNumbers w:val="0"/>
        <w:spacing w:before="3" w:beforeAutospacing="0" w:after="120" w:afterAutospacing="0"/>
        <w:ind w:left="0" w:right="0" w:firstLine="200"/>
        <w:jc w:val="both"/>
      </w:pPr>
      <w:r>
        <w:rPr>
          <w:rFonts w:ascii="黑体" w:hAnsi="宋体" w:eastAsia="黑体" w:cs="黑体"/>
          <w:sz w:val="32"/>
          <w:szCs w:val="32"/>
          <w:lang w:val="en-US"/>
        </w:rPr>
        <w:t> </w:t>
      </w:r>
    </w:p>
    <w:p>
      <w:pPr>
        <w:keepNext w:val="0"/>
        <w:keepLines w:val="0"/>
        <w:widowControl/>
        <w:suppressLineNumbers w:val="0"/>
        <w:spacing w:before="3" w:beforeAutospacing="0" w:after="120" w:afterAutospacing="0"/>
        <w:ind w:left="0" w:right="0" w:firstLine="200"/>
        <w:jc w:val="both"/>
      </w:pPr>
      <w:r>
        <w:rPr>
          <w:color w:val="0000FF"/>
          <w:sz w:val="32"/>
          <w:szCs w:val="32"/>
          <w:lang w:val="en-US"/>
        </w:rPr>
        <w:t> </w:t>
      </w:r>
    </w:p>
    <w:p>
      <w:pPr>
        <w:keepNext w:val="0"/>
        <w:keepLines w:val="0"/>
        <w:widowControl/>
        <w:suppressLineNumbers w:val="0"/>
        <w:spacing w:before="3" w:beforeAutospacing="0" w:after="120" w:afterAutospacing="0"/>
        <w:ind w:left="0" w:right="0" w:firstLine="200"/>
        <w:jc w:val="both"/>
      </w:pPr>
      <w:r>
        <w:rPr>
          <w:color w:val="0000FF"/>
          <w:sz w:val="32"/>
          <w:szCs w:val="32"/>
          <w:lang w:val="en-US"/>
        </w:rPr>
        <w:t> </w:t>
      </w:r>
    </w:p>
    <w:p>
      <w:pPr>
        <w:keepNext w:val="0"/>
        <w:keepLines w:val="0"/>
        <w:widowControl/>
        <w:suppressLineNumbers w:val="0"/>
        <w:spacing w:before="3" w:beforeAutospacing="0" w:after="120" w:afterAutospacing="0"/>
        <w:ind w:left="0" w:right="0" w:firstLine="200"/>
        <w:jc w:val="both"/>
      </w:pPr>
      <w:r>
        <w:rPr>
          <w:color w:val="0000FF"/>
          <w:sz w:val="32"/>
          <w:szCs w:val="32"/>
          <w:lang w:val="en-US"/>
        </w:rPr>
        <w:t> </w:t>
      </w:r>
    </w:p>
    <w:p>
      <w:pPr>
        <w:keepNext w:val="0"/>
        <w:keepLines w:val="0"/>
        <w:widowControl/>
        <w:suppressLineNumbers w:val="0"/>
        <w:spacing w:before="3" w:beforeAutospacing="0" w:after="120" w:afterAutospacing="0"/>
        <w:ind w:left="0" w:right="0" w:firstLine="200"/>
        <w:jc w:val="both"/>
      </w:pPr>
      <w:r>
        <w:rPr>
          <w:rFonts w:hint="default" w:ascii="Times New Roman" w:hAnsi="Times New Roman" w:cs="Times New Roman"/>
          <w:sz w:val="10"/>
          <w:szCs w:val="10"/>
          <w:lang w:val="en-US"/>
        </w:rPr>
        <w:t> </w:t>
      </w:r>
    </w:p>
    <w:p>
      <w:pPr>
        <w:keepNext w:val="0"/>
        <w:keepLines w:val="0"/>
        <w:widowControl/>
        <w:suppressLineNumbers w:val="0"/>
        <w:spacing w:before="0" w:beforeAutospacing="1" w:after="0" w:afterAutospacing="1"/>
        <w:ind w:left="0" w:right="0"/>
        <w:jc w:val="center"/>
      </w:pPr>
      <w:r>
        <w:rPr>
          <w:b/>
          <w:sz w:val="48"/>
          <w:szCs w:val="48"/>
        </w:rPr>
        <w:t>目</w:t>
      </w:r>
      <w:r>
        <w:rPr>
          <w:rFonts w:hint="default" w:ascii="Times New Roman" w:hAnsi="Times New Roman" w:cs="Times New Roman"/>
          <w:b/>
          <w:sz w:val="48"/>
          <w:szCs w:val="48"/>
          <w:lang w:val="en-US"/>
        </w:rPr>
        <w:t xml:space="preserve">  </w:t>
      </w:r>
      <w:r>
        <w:rPr>
          <w:b/>
          <w:sz w:val="48"/>
          <w:szCs w:val="48"/>
        </w:rPr>
        <w:t>录</w:t>
      </w:r>
    </w:p>
    <w:p>
      <w:pPr>
        <w:keepNext w:val="0"/>
        <w:keepLines w:val="0"/>
        <w:widowControl/>
        <w:suppressLineNumbers w:val="0"/>
        <w:spacing w:before="0" w:beforeAutospacing="1" w:after="0" w:afterAutospacing="1" w:line="360" w:lineRule="auto"/>
        <w:ind w:left="0" w:right="0"/>
        <w:jc w:val="both"/>
      </w:pPr>
      <w:r>
        <w:rPr>
          <w:rFonts w:hint="eastAsia" w:ascii="黑体" w:hAnsi="宋体" w:eastAsia="黑体" w:cs="黑体"/>
          <w:sz w:val="32"/>
          <w:szCs w:val="32"/>
        </w:rPr>
        <w:t>第一部分</w:t>
      </w:r>
      <w:r>
        <w:rPr>
          <w:rFonts w:hint="eastAsia" w:ascii="黑体" w:hAnsi="宋体" w:eastAsia="黑体" w:cs="黑体"/>
          <w:sz w:val="32"/>
          <w:szCs w:val="32"/>
          <w:lang w:val="en-US"/>
        </w:rPr>
        <w:t xml:space="preserve"> 单位</w:t>
      </w:r>
      <w:r>
        <w:rPr>
          <w:rFonts w:hint="eastAsia" w:ascii="黑体" w:hAnsi="宋体" w:eastAsia="黑体" w:cs="黑体"/>
          <w:sz w:val="32"/>
          <w:szCs w:val="32"/>
        </w:rPr>
        <w:t>概况</w:t>
      </w:r>
    </w:p>
    <w:p>
      <w:pPr>
        <w:keepNext w:val="0"/>
        <w:keepLines w:val="0"/>
        <w:widowControl/>
        <w:suppressLineNumbers w:val="0"/>
        <w:spacing w:before="0" w:beforeAutospacing="1" w:after="0" w:afterAutospacing="1" w:line="360" w:lineRule="auto"/>
        <w:ind w:left="0" w:right="0"/>
        <w:jc w:val="both"/>
      </w:pPr>
      <w:r>
        <w:rPr>
          <w:sz w:val="32"/>
          <w:szCs w:val="32"/>
        </w:rPr>
        <w:t>一、主要职能、职责</w:t>
      </w:r>
    </w:p>
    <w:p>
      <w:pPr>
        <w:keepNext w:val="0"/>
        <w:keepLines w:val="0"/>
        <w:widowControl/>
        <w:suppressLineNumbers w:val="0"/>
        <w:spacing w:before="6" w:beforeAutospacing="0" w:after="120" w:afterAutospacing="0" w:line="228" w:lineRule="auto"/>
        <w:ind w:left="0" w:right="1670"/>
        <w:jc w:val="both"/>
      </w:pPr>
      <w:r>
        <w:rPr>
          <w:sz w:val="32"/>
          <w:szCs w:val="32"/>
        </w:rPr>
        <w:t>二、</w:t>
      </w:r>
      <w:r>
        <w:rPr>
          <w:sz w:val="32"/>
          <w:szCs w:val="32"/>
          <w:lang w:val="en-US"/>
        </w:rPr>
        <w:t>单位</w:t>
      </w:r>
      <w:r>
        <w:rPr>
          <w:sz w:val="32"/>
          <w:szCs w:val="32"/>
        </w:rPr>
        <w:t>机构设置及决算单位构成情况</w:t>
      </w:r>
    </w:p>
    <w:p>
      <w:pPr>
        <w:keepNext w:val="0"/>
        <w:keepLines w:val="0"/>
        <w:widowControl/>
        <w:suppressLineNumbers w:val="0"/>
        <w:spacing w:before="0" w:beforeAutospacing="1" w:after="0" w:afterAutospacing="1" w:line="360" w:lineRule="auto"/>
        <w:ind w:left="0" w:right="0"/>
        <w:jc w:val="both"/>
      </w:pPr>
      <w:r>
        <w:rPr>
          <w:rFonts w:hint="eastAsia" w:ascii="黑体" w:hAnsi="宋体" w:eastAsia="黑体" w:cs="黑体"/>
          <w:sz w:val="32"/>
          <w:szCs w:val="32"/>
        </w:rPr>
        <w:t>第二部分</w:t>
      </w:r>
      <w:r>
        <w:rPr>
          <w:rFonts w:hint="eastAsia" w:ascii="黑体" w:hAnsi="宋体" w:eastAsia="黑体" w:cs="黑体"/>
          <w:sz w:val="32"/>
          <w:szCs w:val="32"/>
          <w:lang w:val="en-US"/>
        </w:rPr>
        <w:t xml:space="preserve"> 2022</w:t>
      </w:r>
      <w:r>
        <w:rPr>
          <w:rFonts w:hint="eastAsia" w:ascii="黑体" w:hAnsi="宋体" w:eastAsia="黑体" w:cs="黑体"/>
          <w:sz w:val="32"/>
          <w:szCs w:val="32"/>
        </w:rPr>
        <w:t>年度</w:t>
      </w:r>
      <w:r>
        <w:rPr>
          <w:rFonts w:hint="eastAsia" w:ascii="黑体" w:hAnsi="宋体" w:eastAsia="黑体" w:cs="黑体"/>
          <w:sz w:val="32"/>
          <w:szCs w:val="32"/>
          <w:lang w:val="en-US"/>
        </w:rPr>
        <w:t>单位</w:t>
      </w:r>
      <w:r>
        <w:rPr>
          <w:rFonts w:hint="eastAsia" w:ascii="黑体" w:hAnsi="宋体" w:eastAsia="黑体" w:cs="黑体"/>
          <w:sz w:val="32"/>
          <w:szCs w:val="32"/>
        </w:rPr>
        <w:t>决算情况说明</w:t>
      </w:r>
    </w:p>
    <w:p>
      <w:pPr>
        <w:keepNext w:val="0"/>
        <w:keepLines w:val="0"/>
        <w:widowControl/>
        <w:suppressLineNumbers w:val="0"/>
        <w:spacing w:before="0" w:beforeAutospacing="1" w:after="0" w:afterAutospacing="1" w:line="360" w:lineRule="auto"/>
        <w:ind w:left="0" w:right="0"/>
        <w:jc w:val="both"/>
      </w:pPr>
      <w:r>
        <w:rPr>
          <w:sz w:val="32"/>
          <w:szCs w:val="32"/>
        </w:rPr>
        <w:t>一、收入支出决算总体情况说明</w:t>
      </w:r>
    </w:p>
    <w:p>
      <w:pPr>
        <w:keepNext w:val="0"/>
        <w:keepLines w:val="0"/>
        <w:widowControl/>
        <w:suppressLineNumbers w:val="0"/>
        <w:spacing w:before="0" w:beforeAutospacing="1" w:after="0" w:afterAutospacing="1" w:line="360" w:lineRule="auto"/>
        <w:ind w:left="0" w:right="0"/>
        <w:jc w:val="both"/>
      </w:pPr>
      <w:r>
        <w:rPr>
          <w:sz w:val="32"/>
          <w:szCs w:val="32"/>
        </w:rPr>
        <w:t>二、收入决算情况说明</w:t>
      </w:r>
    </w:p>
    <w:p>
      <w:pPr>
        <w:keepNext w:val="0"/>
        <w:keepLines w:val="0"/>
        <w:widowControl/>
        <w:suppressLineNumbers w:val="0"/>
        <w:spacing w:before="0" w:beforeAutospacing="1" w:after="0" w:afterAutospacing="1" w:line="360" w:lineRule="auto"/>
        <w:ind w:left="0" w:right="0"/>
        <w:jc w:val="both"/>
      </w:pPr>
      <w:r>
        <w:rPr>
          <w:sz w:val="32"/>
          <w:szCs w:val="32"/>
        </w:rPr>
        <w:t>三、支出决算情况说明</w:t>
      </w:r>
    </w:p>
    <w:p>
      <w:pPr>
        <w:keepNext w:val="0"/>
        <w:keepLines w:val="0"/>
        <w:widowControl/>
        <w:suppressLineNumbers w:val="0"/>
        <w:spacing w:before="0" w:beforeAutospacing="1" w:after="0" w:afterAutospacing="1" w:line="360" w:lineRule="auto"/>
        <w:ind w:left="0" w:right="0"/>
        <w:jc w:val="both"/>
      </w:pPr>
      <w:r>
        <w:rPr>
          <w:sz w:val="32"/>
          <w:szCs w:val="32"/>
        </w:rPr>
        <w:t>四、财政拨款收入支出决算总体情况说明</w:t>
      </w:r>
    </w:p>
    <w:p>
      <w:pPr>
        <w:keepNext w:val="0"/>
        <w:keepLines w:val="0"/>
        <w:widowControl/>
        <w:suppressLineNumbers w:val="0"/>
        <w:spacing w:before="0" w:beforeAutospacing="1" w:after="0" w:afterAutospacing="1" w:line="360" w:lineRule="auto"/>
        <w:ind w:left="0" w:right="0"/>
        <w:jc w:val="both"/>
      </w:pPr>
      <w:r>
        <w:rPr>
          <w:sz w:val="32"/>
          <w:szCs w:val="32"/>
        </w:rPr>
        <w:t>五、一般公共预算支出决算情况说明</w:t>
      </w:r>
    </w:p>
    <w:p>
      <w:pPr>
        <w:keepNext w:val="0"/>
        <w:keepLines w:val="0"/>
        <w:widowControl/>
        <w:suppressLineNumbers w:val="0"/>
        <w:spacing w:before="0" w:beforeAutospacing="1" w:after="0" w:afterAutospacing="1" w:line="360" w:lineRule="auto"/>
        <w:ind w:left="0" w:right="0"/>
        <w:jc w:val="both"/>
      </w:pPr>
      <w:r>
        <w:rPr>
          <w:sz w:val="32"/>
          <w:szCs w:val="32"/>
        </w:rPr>
        <w:t>六、一般公共预算基本支出决算情况说明</w:t>
      </w:r>
    </w:p>
    <w:p>
      <w:pPr>
        <w:keepNext w:val="0"/>
        <w:keepLines w:val="0"/>
        <w:widowControl/>
        <w:suppressLineNumbers w:val="0"/>
        <w:spacing w:before="0" w:beforeAutospacing="1" w:after="0" w:afterAutospacing="1" w:line="360" w:lineRule="auto"/>
        <w:ind w:left="0" w:right="0"/>
        <w:jc w:val="both"/>
      </w:pPr>
      <w:r>
        <w:rPr>
          <w:sz w:val="32"/>
          <w:szCs w:val="32"/>
        </w:rPr>
        <w:t>七、一般公共预算项目支出决算情况说明</w:t>
      </w:r>
    </w:p>
    <w:p>
      <w:pPr>
        <w:keepNext w:val="0"/>
        <w:keepLines w:val="0"/>
        <w:widowControl/>
        <w:suppressLineNumbers w:val="0"/>
        <w:spacing w:before="0" w:beforeAutospacing="1" w:after="0" w:afterAutospacing="1" w:line="360" w:lineRule="auto"/>
        <w:ind w:left="0" w:right="0"/>
        <w:jc w:val="both"/>
      </w:pPr>
      <w:r>
        <w:rPr>
          <w:sz w:val="32"/>
          <w:szCs w:val="32"/>
        </w:rPr>
        <w:t>八、财政拨款</w:t>
      </w:r>
      <w:r>
        <w:rPr>
          <w:rFonts w:hint="default" w:ascii="Times New Roman" w:hAnsi="Times New Roman" w:cs="Times New Roman"/>
          <w:sz w:val="32"/>
          <w:szCs w:val="32"/>
          <w:lang w:val="en-US"/>
        </w:rPr>
        <w:t>“</w:t>
      </w:r>
      <w:r>
        <w:rPr>
          <w:sz w:val="32"/>
          <w:szCs w:val="32"/>
        </w:rPr>
        <w:t>三公</w:t>
      </w:r>
      <w:r>
        <w:rPr>
          <w:rFonts w:hint="default" w:ascii="Times New Roman" w:hAnsi="Times New Roman" w:cs="Times New Roman"/>
          <w:sz w:val="32"/>
          <w:szCs w:val="32"/>
          <w:lang w:val="en-US"/>
        </w:rPr>
        <w:t>”</w:t>
      </w:r>
      <w:r>
        <w:rPr>
          <w:sz w:val="32"/>
          <w:szCs w:val="32"/>
        </w:rPr>
        <w:t>经费支出决算情况说明</w:t>
      </w:r>
    </w:p>
    <w:p>
      <w:pPr>
        <w:keepNext w:val="0"/>
        <w:keepLines w:val="0"/>
        <w:widowControl/>
        <w:suppressLineNumbers w:val="0"/>
        <w:spacing w:before="0" w:beforeAutospacing="1" w:after="0" w:afterAutospacing="1" w:line="360" w:lineRule="auto"/>
        <w:ind w:left="0" w:right="0"/>
        <w:jc w:val="both"/>
      </w:pPr>
      <w:r>
        <w:rPr>
          <w:sz w:val="32"/>
          <w:szCs w:val="32"/>
        </w:rPr>
        <w:t>九、政府性基金预算财政拨款支出决算情况说明</w:t>
      </w:r>
    </w:p>
    <w:p>
      <w:pPr>
        <w:keepNext w:val="0"/>
        <w:keepLines w:val="0"/>
        <w:widowControl/>
        <w:suppressLineNumbers w:val="0"/>
        <w:spacing w:before="0" w:beforeAutospacing="1" w:after="0" w:afterAutospacing="1" w:line="360" w:lineRule="auto"/>
        <w:ind w:left="0" w:right="0"/>
        <w:jc w:val="both"/>
      </w:pPr>
      <w:r>
        <w:rPr>
          <w:sz w:val="32"/>
          <w:szCs w:val="32"/>
        </w:rPr>
        <w:t>十、国有资本经营预算财政拨款支出决算情况说明</w:t>
      </w:r>
    </w:p>
    <w:p>
      <w:pPr>
        <w:keepNext w:val="0"/>
        <w:keepLines w:val="0"/>
        <w:widowControl/>
        <w:suppressLineNumbers w:val="0"/>
        <w:spacing w:before="0" w:beforeAutospacing="1" w:after="0" w:afterAutospacing="1" w:line="360" w:lineRule="auto"/>
        <w:ind w:left="0" w:right="0"/>
        <w:jc w:val="both"/>
      </w:pPr>
      <w:r>
        <w:rPr>
          <w:sz w:val="32"/>
          <w:szCs w:val="32"/>
        </w:rPr>
        <w:t>十一、项目支出决算情况说明</w:t>
      </w:r>
    </w:p>
    <w:p>
      <w:pPr>
        <w:keepNext w:val="0"/>
        <w:keepLines w:val="0"/>
        <w:widowControl/>
        <w:suppressLineNumbers w:val="0"/>
        <w:spacing w:before="0" w:beforeAutospacing="1" w:after="0" w:afterAutospacing="1" w:line="360" w:lineRule="auto"/>
        <w:ind w:left="0" w:right="0"/>
        <w:jc w:val="both"/>
      </w:pPr>
      <w:r>
        <w:rPr>
          <w:sz w:val="32"/>
          <w:szCs w:val="32"/>
        </w:rPr>
        <w:t>十二、机构运行经费支出决算情况说明</w:t>
      </w:r>
    </w:p>
    <w:p>
      <w:pPr>
        <w:keepNext w:val="0"/>
        <w:keepLines w:val="0"/>
        <w:widowControl/>
        <w:suppressLineNumbers w:val="0"/>
        <w:spacing w:before="0" w:beforeAutospacing="1" w:after="0" w:afterAutospacing="1" w:line="360" w:lineRule="auto"/>
        <w:ind w:left="0" w:right="0"/>
        <w:jc w:val="both"/>
      </w:pPr>
      <w:r>
        <w:rPr>
          <w:sz w:val="32"/>
          <w:szCs w:val="32"/>
        </w:rPr>
        <w:t>十三、政府采购支出决算情况说明</w:t>
      </w:r>
    </w:p>
    <w:p>
      <w:pPr>
        <w:keepNext w:val="0"/>
        <w:keepLines w:val="0"/>
        <w:widowControl/>
        <w:suppressLineNumbers w:val="0"/>
        <w:spacing w:before="0" w:beforeAutospacing="1" w:after="0" w:afterAutospacing="1" w:line="360" w:lineRule="auto"/>
        <w:ind w:left="0" w:right="0"/>
        <w:jc w:val="both"/>
      </w:pPr>
      <w:r>
        <w:rPr>
          <w:sz w:val="32"/>
          <w:szCs w:val="32"/>
        </w:rPr>
        <w:t>十四、国有资产占用情况说明</w:t>
      </w:r>
    </w:p>
    <w:p>
      <w:pPr>
        <w:keepNext w:val="0"/>
        <w:keepLines w:val="0"/>
        <w:widowControl/>
        <w:suppressLineNumbers w:val="0"/>
        <w:spacing w:before="0" w:beforeAutospacing="1" w:after="0" w:afterAutospacing="1" w:line="360" w:lineRule="auto"/>
        <w:ind w:left="0" w:right="0"/>
        <w:jc w:val="both"/>
      </w:pPr>
      <w:r>
        <w:rPr>
          <w:sz w:val="32"/>
          <w:szCs w:val="32"/>
        </w:rPr>
        <w:t>十五、预算绩效情况说明</w:t>
      </w:r>
    </w:p>
    <w:p>
      <w:pPr>
        <w:keepNext w:val="0"/>
        <w:keepLines w:val="0"/>
        <w:widowControl/>
        <w:suppressLineNumbers w:val="0"/>
        <w:spacing w:before="0" w:beforeAutospacing="1" w:after="0" w:afterAutospacing="1" w:line="360" w:lineRule="auto"/>
        <w:ind w:left="0" w:right="0"/>
        <w:jc w:val="both"/>
      </w:pPr>
      <w:r>
        <w:rPr>
          <w:rFonts w:hint="eastAsia" w:ascii="黑体" w:hAnsi="宋体" w:eastAsia="黑体" w:cs="黑体"/>
          <w:sz w:val="32"/>
          <w:szCs w:val="32"/>
        </w:rPr>
        <w:t>第三部分 名词解释</w:t>
      </w:r>
    </w:p>
    <w:p>
      <w:pPr>
        <w:keepNext w:val="0"/>
        <w:keepLines w:val="0"/>
        <w:widowControl/>
        <w:suppressLineNumbers w:val="0"/>
        <w:spacing w:before="0" w:beforeAutospacing="1" w:after="0" w:afterAutospacing="1" w:line="600" w:lineRule="atLeast"/>
        <w:ind w:left="0" w:right="0"/>
        <w:jc w:val="both"/>
      </w:pPr>
      <w:r>
        <w:rPr>
          <w:rFonts w:hint="eastAsia" w:ascii="黑体" w:hAnsi="宋体" w:eastAsia="黑体" w:cs="黑体"/>
          <w:sz w:val="32"/>
          <w:szCs w:val="32"/>
        </w:rPr>
        <w:t>第四部分 决算公开联系方式及信息反馈渠道</w:t>
      </w:r>
    </w:p>
    <w:p>
      <w:pPr>
        <w:keepNext w:val="0"/>
        <w:keepLines w:val="0"/>
        <w:widowControl/>
        <w:suppressLineNumbers w:val="0"/>
        <w:spacing w:before="0" w:beforeAutospacing="1" w:after="0" w:afterAutospacing="1" w:line="360" w:lineRule="auto"/>
        <w:ind w:left="0" w:right="0"/>
        <w:jc w:val="both"/>
      </w:pPr>
      <w:r>
        <w:rPr>
          <w:rFonts w:hint="eastAsia" w:ascii="黑体" w:hAnsi="宋体" w:eastAsia="黑体" w:cs="黑体"/>
          <w:sz w:val="32"/>
          <w:szCs w:val="32"/>
        </w:rPr>
        <w:t>第五部分</w:t>
      </w:r>
      <w:r>
        <w:rPr>
          <w:rFonts w:hint="eastAsia" w:ascii="黑体" w:hAnsi="宋体" w:eastAsia="黑体" w:cs="黑体"/>
          <w:sz w:val="32"/>
          <w:szCs w:val="32"/>
          <w:lang w:val="en-US"/>
        </w:rPr>
        <w:t xml:space="preserve"> 2022</w:t>
      </w:r>
      <w:r>
        <w:rPr>
          <w:rFonts w:hint="eastAsia" w:ascii="黑体" w:hAnsi="宋体" w:eastAsia="黑体" w:cs="黑体"/>
          <w:sz w:val="32"/>
          <w:szCs w:val="32"/>
        </w:rPr>
        <w:t>年度</w:t>
      </w:r>
      <w:r>
        <w:rPr>
          <w:rFonts w:hint="eastAsia" w:ascii="黑体" w:hAnsi="宋体" w:eastAsia="黑体" w:cs="黑体"/>
          <w:sz w:val="32"/>
          <w:szCs w:val="32"/>
          <w:lang w:val="en-US"/>
        </w:rPr>
        <w:t>单位</w:t>
      </w:r>
      <w:r>
        <w:rPr>
          <w:rFonts w:hint="eastAsia" w:ascii="黑体" w:hAnsi="宋体" w:eastAsia="黑体" w:cs="黑体"/>
          <w:sz w:val="32"/>
          <w:szCs w:val="32"/>
        </w:rPr>
        <w:t>决算表</w:t>
      </w:r>
    </w:p>
    <w:p>
      <w:pPr>
        <w:keepNext w:val="0"/>
        <w:keepLines w:val="0"/>
        <w:widowControl/>
        <w:suppressLineNumbers w:val="0"/>
        <w:spacing w:before="0" w:beforeAutospacing="1" w:after="0" w:afterAutospacing="1" w:line="360" w:lineRule="auto"/>
        <w:ind w:left="0" w:right="0"/>
        <w:jc w:val="both"/>
      </w:pPr>
      <w:r>
        <w:rPr>
          <w:sz w:val="32"/>
          <w:szCs w:val="32"/>
        </w:rPr>
        <w:t>一、收入支出决算总表</w:t>
      </w:r>
    </w:p>
    <w:p>
      <w:pPr>
        <w:keepNext w:val="0"/>
        <w:keepLines w:val="0"/>
        <w:widowControl/>
        <w:suppressLineNumbers w:val="0"/>
        <w:spacing w:before="0" w:beforeAutospacing="1" w:after="0" w:afterAutospacing="1" w:line="360" w:lineRule="auto"/>
        <w:ind w:left="0" w:right="0"/>
        <w:jc w:val="both"/>
      </w:pPr>
      <w:r>
        <w:rPr>
          <w:sz w:val="32"/>
          <w:szCs w:val="32"/>
        </w:rPr>
        <w:t>二、收入决算表</w:t>
      </w:r>
    </w:p>
    <w:p>
      <w:pPr>
        <w:keepNext w:val="0"/>
        <w:keepLines w:val="0"/>
        <w:widowControl/>
        <w:suppressLineNumbers w:val="0"/>
        <w:spacing w:before="0" w:beforeAutospacing="1" w:after="0" w:afterAutospacing="1" w:line="360" w:lineRule="auto"/>
        <w:ind w:left="0" w:right="0"/>
        <w:jc w:val="both"/>
      </w:pPr>
      <w:r>
        <w:rPr>
          <w:sz w:val="32"/>
          <w:szCs w:val="32"/>
        </w:rPr>
        <w:t>三、支出决算表</w:t>
      </w:r>
    </w:p>
    <w:p>
      <w:pPr>
        <w:keepNext w:val="0"/>
        <w:keepLines w:val="0"/>
        <w:widowControl/>
        <w:suppressLineNumbers w:val="0"/>
        <w:spacing w:before="0" w:beforeAutospacing="1" w:after="0" w:afterAutospacing="1" w:line="360" w:lineRule="auto"/>
        <w:ind w:left="0" w:right="0"/>
        <w:jc w:val="both"/>
      </w:pPr>
      <w:r>
        <w:rPr>
          <w:sz w:val="32"/>
          <w:szCs w:val="32"/>
        </w:rPr>
        <w:t>四、财政拨款收入支出决算总表</w:t>
      </w:r>
    </w:p>
    <w:p>
      <w:pPr>
        <w:keepNext w:val="0"/>
        <w:keepLines w:val="0"/>
        <w:widowControl/>
        <w:suppressLineNumbers w:val="0"/>
        <w:spacing w:before="0" w:beforeAutospacing="1" w:after="0" w:afterAutospacing="1" w:line="360" w:lineRule="auto"/>
        <w:ind w:left="0" w:right="0"/>
        <w:jc w:val="both"/>
      </w:pPr>
      <w:r>
        <w:rPr>
          <w:sz w:val="32"/>
          <w:szCs w:val="32"/>
        </w:rPr>
        <w:t>五、项目收入支出决算表</w:t>
      </w:r>
    </w:p>
    <w:p>
      <w:pPr>
        <w:keepNext w:val="0"/>
        <w:keepLines w:val="0"/>
        <w:widowControl/>
        <w:suppressLineNumbers w:val="0"/>
        <w:spacing w:before="0" w:beforeAutospacing="1" w:after="0" w:afterAutospacing="1" w:line="360" w:lineRule="auto"/>
        <w:ind w:left="0" w:right="0"/>
        <w:jc w:val="both"/>
      </w:pPr>
      <w:r>
        <w:rPr>
          <w:sz w:val="32"/>
          <w:szCs w:val="32"/>
        </w:rPr>
        <w:t>六、一般公共预算财政拨款支出决算表</w:t>
      </w:r>
    </w:p>
    <w:p>
      <w:pPr>
        <w:keepNext w:val="0"/>
        <w:keepLines w:val="0"/>
        <w:widowControl/>
        <w:suppressLineNumbers w:val="0"/>
        <w:spacing w:before="0" w:beforeAutospacing="1" w:after="0" w:afterAutospacing="1" w:line="360" w:lineRule="auto"/>
        <w:ind w:left="0" w:right="0"/>
        <w:jc w:val="both"/>
      </w:pPr>
      <w:r>
        <w:rPr>
          <w:sz w:val="32"/>
          <w:szCs w:val="32"/>
        </w:rPr>
        <w:t>七、一般公共预算财政拨款基本支出决算明细表</w:t>
      </w:r>
    </w:p>
    <w:p>
      <w:pPr>
        <w:keepNext w:val="0"/>
        <w:keepLines w:val="0"/>
        <w:widowControl/>
        <w:suppressLineNumbers w:val="0"/>
        <w:spacing w:before="0" w:beforeAutospacing="1" w:after="0" w:afterAutospacing="1" w:line="360" w:lineRule="auto"/>
        <w:ind w:left="0" w:right="0"/>
        <w:jc w:val="both"/>
      </w:pPr>
      <w:r>
        <w:rPr>
          <w:color w:val="000000"/>
          <w:sz w:val="32"/>
          <w:szCs w:val="32"/>
        </w:rPr>
        <w:t>八、一般公共预算财政拨款项目支出决算明细表</w:t>
      </w:r>
    </w:p>
    <w:p>
      <w:pPr>
        <w:keepNext w:val="0"/>
        <w:keepLines w:val="0"/>
        <w:widowControl/>
        <w:suppressLineNumbers w:val="0"/>
        <w:spacing w:before="0" w:beforeAutospacing="1" w:after="0" w:afterAutospacing="1" w:line="360" w:lineRule="auto"/>
        <w:ind w:left="0" w:right="0"/>
        <w:jc w:val="both"/>
      </w:pPr>
      <w:r>
        <w:rPr>
          <w:color w:val="000000"/>
          <w:sz w:val="32"/>
          <w:szCs w:val="32"/>
        </w:rPr>
        <w:t>九、政府性基金预算财政拨款收入支出决算表</w:t>
      </w:r>
    </w:p>
    <w:p>
      <w:pPr>
        <w:keepNext w:val="0"/>
        <w:keepLines w:val="0"/>
        <w:widowControl/>
        <w:suppressLineNumbers w:val="0"/>
        <w:spacing w:before="0" w:beforeAutospacing="1" w:after="0" w:afterAutospacing="1" w:line="360" w:lineRule="auto"/>
        <w:ind w:left="0" w:right="0"/>
        <w:jc w:val="both"/>
      </w:pPr>
      <w:r>
        <w:rPr>
          <w:color w:val="000000"/>
          <w:sz w:val="32"/>
          <w:szCs w:val="32"/>
        </w:rPr>
        <w:t>十、国有资本经营预算财政拨款支出决算表</w:t>
      </w:r>
    </w:p>
    <w:p>
      <w:pPr>
        <w:keepNext w:val="0"/>
        <w:keepLines w:val="0"/>
        <w:widowControl/>
        <w:suppressLineNumbers w:val="0"/>
        <w:spacing w:before="0" w:beforeAutospacing="1" w:after="0" w:afterAutospacing="1" w:line="360" w:lineRule="auto"/>
        <w:ind w:left="0" w:right="0"/>
        <w:jc w:val="both"/>
      </w:pPr>
      <w:r>
        <w:rPr>
          <w:color w:val="000000"/>
          <w:sz w:val="32"/>
          <w:szCs w:val="32"/>
        </w:rPr>
        <w:t>十一、财政拨款</w:t>
      </w:r>
      <w:r>
        <w:rPr>
          <w:rFonts w:hint="default" w:ascii="Times New Roman" w:hAnsi="Times New Roman" w:cs="Times New Roman"/>
          <w:color w:val="000000"/>
          <w:sz w:val="32"/>
          <w:szCs w:val="32"/>
          <w:lang w:val="en-US"/>
        </w:rPr>
        <w:t>“</w:t>
      </w:r>
      <w:r>
        <w:rPr>
          <w:color w:val="000000"/>
          <w:sz w:val="32"/>
          <w:szCs w:val="32"/>
        </w:rPr>
        <w:t>三公</w:t>
      </w:r>
      <w:r>
        <w:rPr>
          <w:rFonts w:hint="default" w:ascii="Times New Roman" w:hAnsi="Times New Roman" w:cs="Times New Roman"/>
          <w:color w:val="000000"/>
          <w:sz w:val="32"/>
          <w:szCs w:val="32"/>
          <w:lang w:val="en-US"/>
        </w:rPr>
        <w:t>”</w:t>
      </w:r>
      <w:r>
        <w:rPr>
          <w:color w:val="000000"/>
          <w:sz w:val="32"/>
          <w:szCs w:val="32"/>
        </w:rPr>
        <w:t>经费支出决算表</w:t>
      </w:r>
    </w:p>
    <w:p>
      <w:pPr>
        <w:keepNext w:val="0"/>
        <w:keepLines w:val="0"/>
        <w:widowControl/>
        <w:suppressLineNumbers w:val="0"/>
        <w:spacing w:before="0" w:beforeAutospacing="1" w:after="0" w:afterAutospacing="1" w:line="360" w:lineRule="auto"/>
        <w:ind w:left="0" w:right="0"/>
        <w:jc w:val="both"/>
      </w:pPr>
      <w:r>
        <w:rPr>
          <w:color w:val="000000"/>
          <w:sz w:val="32"/>
          <w:szCs w:val="32"/>
        </w:rPr>
        <w:t>十二、机构运行经费支出、国有资产占用情况及政府采购支出信息表</w:t>
      </w:r>
    </w:p>
    <w:p>
      <w:pPr>
        <w:keepNext w:val="0"/>
        <w:keepLines w:val="0"/>
        <w:widowControl/>
        <w:suppressLineNumbers w:val="0"/>
        <w:spacing w:before="0" w:beforeAutospacing="0" w:after="120" w:afterAutospacing="0"/>
        <w:ind w:left="420" w:right="0" w:firstLine="420"/>
        <w:jc w:val="both"/>
        <w:rPr>
          <w:rFonts w:hint="default" w:ascii="Times New Roman" w:hAnsi="Times New Roman" w:cs="Times New Roman"/>
          <w:sz w:val="21"/>
          <w:szCs w:val="21"/>
          <w:lang w:val="en-US"/>
        </w:rPr>
      </w:pPr>
    </w:p>
    <w:p>
      <w:pPr>
        <w:keepNext w:val="0"/>
        <w:keepLines w:val="0"/>
        <w:widowControl/>
        <w:suppressLineNumbers w:val="0"/>
        <w:spacing w:before="0" w:beforeAutospacing="0" w:after="120" w:afterAutospacing="0"/>
        <w:ind w:left="420" w:right="0" w:firstLine="420"/>
        <w:jc w:val="both"/>
        <w:rPr>
          <w:rFonts w:hint="default" w:ascii="Times New Roman" w:hAnsi="Times New Roman" w:cs="Times New Roman"/>
          <w:sz w:val="21"/>
          <w:szCs w:val="21"/>
          <w:lang w:val="en-US"/>
        </w:rPr>
      </w:pPr>
    </w:p>
    <w:p>
      <w:pPr>
        <w:keepNext w:val="0"/>
        <w:keepLines w:val="0"/>
        <w:widowControl/>
        <w:suppressLineNumbers w:val="0"/>
        <w:spacing w:before="0" w:beforeAutospacing="0" w:after="120" w:afterAutospacing="0"/>
        <w:ind w:left="420" w:right="0" w:firstLine="420"/>
        <w:jc w:val="both"/>
        <w:rPr>
          <w:rFonts w:hint="default" w:ascii="Times New Roman" w:hAnsi="Times New Roman" w:cs="Times New Roman"/>
          <w:sz w:val="21"/>
          <w:szCs w:val="21"/>
          <w:lang w:val="en-US"/>
        </w:rPr>
      </w:pPr>
    </w:p>
    <w:p>
      <w:pPr>
        <w:keepNext w:val="0"/>
        <w:keepLines w:val="0"/>
        <w:widowControl/>
        <w:suppressLineNumbers w:val="0"/>
        <w:spacing w:before="0" w:beforeAutospacing="0" w:after="120" w:afterAutospacing="0"/>
        <w:ind w:left="420" w:right="0" w:firstLine="420"/>
        <w:jc w:val="both"/>
        <w:rPr>
          <w:rFonts w:hint="default" w:ascii="Times New Roman" w:hAnsi="Times New Roman" w:cs="Times New Roman"/>
          <w:sz w:val="21"/>
          <w:szCs w:val="21"/>
          <w:lang w:val="en-US"/>
        </w:rPr>
      </w:pPr>
    </w:p>
    <w:p>
      <w:pPr>
        <w:keepNext w:val="0"/>
        <w:keepLines w:val="0"/>
        <w:widowControl/>
        <w:suppressLineNumbers w:val="0"/>
        <w:spacing w:before="0" w:beforeAutospacing="0" w:after="120" w:afterAutospacing="0"/>
        <w:ind w:left="420" w:right="0" w:firstLine="420"/>
        <w:jc w:val="both"/>
        <w:rPr>
          <w:rFonts w:hint="default" w:ascii="Times New Roman" w:hAnsi="Times New Roman" w:cs="Times New Roman"/>
          <w:sz w:val="21"/>
          <w:szCs w:val="21"/>
          <w:lang w:val="en-US"/>
        </w:rPr>
      </w:pPr>
    </w:p>
    <w:p>
      <w:pPr>
        <w:keepNext w:val="0"/>
        <w:keepLines w:val="0"/>
        <w:widowControl/>
        <w:suppressLineNumbers w:val="0"/>
        <w:spacing w:before="0" w:beforeAutospacing="0" w:after="120" w:afterAutospacing="0"/>
        <w:ind w:left="420" w:right="0" w:firstLine="420"/>
        <w:jc w:val="both"/>
        <w:rPr>
          <w:rFonts w:hint="default" w:ascii="Times New Roman" w:hAnsi="Times New Roman" w:cs="Times New Roman"/>
          <w:sz w:val="21"/>
          <w:szCs w:val="21"/>
          <w:lang w:val="en-US"/>
        </w:rPr>
      </w:pPr>
    </w:p>
    <w:p>
      <w:pPr>
        <w:keepNext w:val="0"/>
        <w:keepLines w:val="0"/>
        <w:widowControl/>
        <w:suppressLineNumbers w:val="0"/>
        <w:spacing w:before="0" w:beforeAutospacing="0" w:after="120" w:afterAutospacing="0"/>
        <w:ind w:left="420" w:right="0" w:firstLine="420"/>
        <w:jc w:val="both"/>
        <w:rPr>
          <w:rFonts w:hint="default" w:ascii="Times New Roman" w:hAnsi="Times New Roman" w:cs="Times New Roman"/>
          <w:sz w:val="21"/>
          <w:szCs w:val="21"/>
          <w:lang w:val="en-US"/>
        </w:rPr>
      </w:pPr>
    </w:p>
    <w:p>
      <w:pPr>
        <w:keepNext w:val="0"/>
        <w:keepLines w:val="0"/>
        <w:widowControl/>
        <w:suppressLineNumbers w:val="0"/>
        <w:spacing w:before="0" w:beforeAutospacing="0" w:after="120" w:afterAutospacing="0"/>
        <w:ind w:left="420" w:right="0" w:firstLine="420"/>
        <w:jc w:val="both"/>
      </w:pPr>
      <w:r>
        <w:rPr>
          <w:rFonts w:hint="default" w:ascii="Times New Roman" w:hAnsi="Times New Roman" w:cs="Times New Roman"/>
          <w:sz w:val="21"/>
          <w:szCs w:val="21"/>
          <w:lang w:val="en-US"/>
        </w:rPr>
        <w:t> </w:t>
      </w:r>
    </w:p>
    <w:p>
      <w:pPr>
        <w:keepNext w:val="0"/>
        <w:keepLines w:val="0"/>
        <w:widowControl/>
        <w:suppressLineNumbers w:val="0"/>
        <w:spacing w:before="0" w:beforeAutospacing="1" w:after="0" w:afterAutospacing="1" w:line="360" w:lineRule="auto"/>
        <w:ind w:left="0" w:right="0"/>
        <w:jc w:val="both"/>
        <w:rPr>
          <w:rFonts w:hint="default" w:ascii="Times New Roman" w:hAnsi="Times New Roman" w:cs="Times New Roman"/>
          <w:sz w:val="32"/>
          <w:szCs w:val="32"/>
          <w:lang w:val="en-US"/>
        </w:rPr>
      </w:pPr>
      <w:r>
        <w:rPr>
          <w:rFonts w:hint="default" w:ascii="Times New Roman" w:hAnsi="Times New Roman" w:cs="Times New Roman"/>
          <w:sz w:val="32"/>
          <w:szCs w:val="32"/>
          <w:lang w:val="en-US"/>
        </w:rPr>
        <w:t> </w:t>
      </w:r>
    </w:p>
    <w:p>
      <w:pPr>
        <w:keepNext w:val="0"/>
        <w:keepLines w:val="0"/>
        <w:widowControl/>
        <w:suppressLineNumbers w:val="0"/>
        <w:spacing w:before="0" w:beforeAutospacing="1" w:after="0" w:afterAutospacing="1" w:line="360" w:lineRule="auto"/>
        <w:ind w:left="0" w:right="0"/>
        <w:jc w:val="both"/>
        <w:rPr>
          <w:rFonts w:hint="default" w:ascii="Times New Roman" w:hAnsi="Times New Roman" w:cs="Times New Roman"/>
          <w:sz w:val="32"/>
          <w:szCs w:val="32"/>
          <w:lang w:val="en-US"/>
        </w:rPr>
      </w:pPr>
    </w:p>
    <w:p>
      <w:pPr>
        <w:keepNext w:val="0"/>
        <w:keepLines w:val="0"/>
        <w:widowControl/>
        <w:suppressLineNumbers w:val="0"/>
        <w:spacing w:before="0" w:beforeAutospacing="1" w:after="0" w:afterAutospacing="1" w:line="360" w:lineRule="auto"/>
        <w:ind w:left="0" w:right="0"/>
        <w:jc w:val="both"/>
        <w:rPr>
          <w:rFonts w:hint="default" w:ascii="Times New Roman" w:hAnsi="Times New Roman" w:cs="Times New Roman"/>
          <w:sz w:val="32"/>
          <w:szCs w:val="32"/>
          <w:lang w:val="en-US"/>
        </w:rPr>
      </w:pPr>
    </w:p>
    <w:p>
      <w:pPr>
        <w:keepNext w:val="0"/>
        <w:keepLines w:val="0"/>
        <w:widowControl/>
        <w:suppressLineNumbers w:val="0"/>
        <w:spacing w:before="0" w:beforeAutospacing="1" w:after="0" w:afterAutospacing="1" w:line="360" w:lineRule="auto"/>
        <w:ind w:left="0" w:right="0"/>
        <w:jc w:val="both"/>
      </w:pPr>
      <w:r>
        <w:rPr>
          <w:rFonts w:hint="default" w:ascii="Times New Roman" w:hAnsi="Times New Roman" w:cs="Times New Roman"/>
          <w:sz w:val="32"/>
          <w:szCs w:val="32"/>
          <w:lang w:val="en-US"/>
        </w:rPr>
        <w:t> </w:t>
      </w:r>
    </w:p>
    <w:p>
      <w:pPr>
        <w:keepNext w:val="0"/>
        <w:keepLines w:val="0"/>
        <w:widowControl/>
        <w:suppressLineNumbers w:val="0"/>
        <w:spacing w:before="0" w:beforeAutospacing="1" w:after="0" w:afterAutospacing="1" w:line="360" w:lineRule="auto"/>
        <w:ind w:left="0" w:right="0"/>
        <w:jc w:val="both"/>
      </w:pPr>
      <w:r>
        <w:rPr>
          <w:rFonts w:hint="default" w:ascii="Times New Roman" w:hAnsi="Times New Roman" w:cs="Times New Roman"/>
          <w:sz w:val="32"/>
          <w:szCs w:val="32"/>
          <w:lang w:val="en-US"/>
        </w:rPr>
        <w:t> </w:t>
      </w:r>
    </w:p>
    <w:p>
      <w:pPr>
        <w:pStyle w:val="3"/>
        <w:keepNext/>
        <w:keepLines w:val="0"/>
        <w:widowControl/>
        <w:suppressLineNumbers w:val="0"/>
        <w:spacing w:line="600" w:lineRule="atLeast"/>
        <w:jc w:val="center"/>
      </w:pPr>
      <w:r>
        <w:rPr>
          <w:rFonts w:hint="eastAsia" w:ascii="方正小标宋简体" w:hAnsi="方正小标宋简体" w:eastAsia="方正小标宋简体" w:cs="方正小标宋简体"/>
          <w:sz w:val="36"/>
          <w:szCs w:val="36"/>
        </w:rPr>
        <w:t>第一部分</w:t>
      </w:r>
      <w:r>
        <w:rPr>
          <w:rFonts w:hint="eastAsia" w:ascii="方正小标宋简体" w:hAnsi="方正小标宋简体" w:eastAsia="方正小标宋简体" w:cs="方正小标宋简体"/>
          <w:sz w:val="36"/>
          <w:szCs w:val="36"/>
          <w:lang w:val="en-US"/>
        </w:rPr>
        <w:t>  单位</w:t>
      </w:r>
      <w:r>
        <w:rPr>
          <w:rFonts w:hint="eastAsia" w:ascii="方正小标宋简体" w:hAnsi="方正小标宋简体" w:eastAsia="方正小标宋简体" w:cs="方正小标宋简体"/>
          <w:sz w:val="36"/>
          <w:szCs w:val="36"/>
        </w:rPr>
        <w:t>概况</w:t>
      </w:r>
    </w:p>
    <w:p>
      <w:pPr>
        <w:keepNext w:val="0"/>
        <w:keepLines w:val="0"/>
        <w:widowControl/>
        <w:suppressLineNumbers w:val="0"/>
        <w:spacing w:before="0" w:beforeAutospacing="1" w:after="0" w:afterAutospacing="1" w:line="600" w:lineRule="atLeast"/>
        <w:ind w:left="424" w:right="0" w:firstLine="212"/>
        <w:jc w:val="both"/>
      </w:pPr>
      <w:r>
        <w:rPr>
          <w:rFonts w:hint="eastAsia" w:ascii="黑体" w:hAnsi="宋体" w:eastAsia="黑体" w:cs="黑体"/>
          <w:b/>
          <w:sz w:val="32"/>
          <w:szCs w:val="32"/>
        </w:rPr>
        <w:t>一、主要职能、职责</w:t>
      </w:r>
    </w:p>
    <w:p>
      <w:pPr>
        <w:keepNext w:val="0"/>
        <w:keepLines w:val="0"/>
        <w:widowControl/>
        <w:suppressLineNumbers w:val="0"/>
        <w:spacing w:before="0" w:beforeAutospacing="1" w:after="0" w:afterAutospacing="1" w:line="560" w:lineRule="atLeast"/>
        <w:ind w:left="0" w:right="0" w:firstLine="640"/>
        <w:jc w:val="both"/>
        <w:rPr>
          <w:rFonts w:hint="default"/>
          <w:sz w:val="32"/>
          <w:szCs w:val="32"/>
          <w:lang w:val="en-US" w:eastAsia="zh-CN"/>
        </w:rPr>
      </w:pPr>
      <w:r>
        <w:rPr>
          <w:rFonts w:hint="eastAsia"/>
          <w:sz w:val="32"/>
          <w:szCs w:val="32"/>
          <w:lang w:val="en-US" w:eastAsia="zh-CN"/>
        </w:rPr>
        <w:t>内蒙古自治区卫生</w:t>
      </w:r>
      <w:r>
        <w:rPr>
          <w:rFonts w:hint="default"/>
          <w:sz w:val="32"/>
          <w:szCs w:val="32"/>
          <w:lang w:val="en-US" w:eastAsia="zh-CN"/>
        </w:rPr>
        <w:t>健康委员会综合保障</w:t>
      </w:r>
      <w:r>
        <w:rPr>
          <w:rFonts w:hint="eastAsia"/>
          <w:sz w:val="32"/>
          <w:szCs w:val="32"/>
          <w:lang w:val="en-US" w:eastAsia="zh-CN"/>
        </w:rPr>
        <w:t>中心被核准为正处级公益一类事业单位，主要承担机关后勤保障服务工作；承担安全保卫、国有资产管理、公共机构节能、公务接待、机要交换、信访接待、政务公开、档案管理等事务性工作；承担全区卫生健康统计、相关数据监测等辅助性工作并进行分析；承担全区卫生服务调查等专项工作；承担卫生健康行业信息标准推广应用、软件正版化、办公局域网日常使用和办公自动化技术支持工作；承担医疗卫生援外任务和国际、港澳台交流合作相关任务；承担全区卫生健康系统因公出国（境）组织、培训和初审工作；协调国际紧急医学救援事务性工作；承担自治区卫生健康委员会交办的其他相关工作。由于机构变革原因，我单位为2021年度新设立单位，无法与上年决算作对比。</w:t>
      </w:r>
    </w:p>
    <w:p>
      <w:pPr>
        <w:keepNext w:val="0"/>
        <w:keepLines w:val="0"/>
        <w:widowControl/>
        <w:suppressLineNumbers w:val="0"/>
        <w:spacing w:before="0" w:beforeAutospacing="1" w:after="0" w:afterAutospacing="1" w:line="600" w:lineRule="atLeast"/>
        <w:ind w:left="424" w:right="0" w:firstLine="212"/>
        <w:jc w:val="both"/>
      </w:pPr>
      <w:r>
        <w:rPr>
          <w:rFonts w:hint="eastAsia" w:ascii="黑体" w:hAnsi="宋体" w:eastAsia="黑体" w:cs="黑体"/>
          <w:b/>
          <w:sz w:val="32"/>
          <w:szCs w:val="32"/>
        </w:rPr>
        <w:t>二、</w:t>
      </w:r>
      <w:r>
        <w:rPr>
          <w:rFonts w:hint="eastAsia" w:ascii="黑体" w:hAnsi="宋体" w:eastAsia="黑体" w:cs="黑体"/>
          <w:b/>
          <w:sz w:val="32"/>
          <w:szCs w:val="32"/>
          <w:lang w:val="en-US"/>
        </w:rPr>
        <w:t>单位</w:t>
      </w:r>
      <w:r>
        <w:rPr>
          <w:rFonts w:hint="eastAsia" w:ascii="黑体" w:hAnsi="宋体" w:eastAsia="黑体" w:cs="黑体"/>
          <w:b/>
          <w:sz w:val="32"/>
          <w:szCs w:val="32"/>
        </w:rPr>
        <w:t>机构设置及决算单位构成情况</w:t>
      </w:r>
    </w:p>
    <w:p>
      <w:pPr>
        <w:keepNext w:val="0"/>
        <w:keepLines w:val="0"/>
        <w:widowControl/>
        <w:suppressLineNumbers w:val="0"/>
        <w:spacing w:before="0" w:beforeAutospacing="1" w:after="0" w:afterAutospacing="1" w:line="560" w:lineRule="atLeast"/>
        <w:ind w:left="0" w:right="0" w:firstLine="640"/>
        <w:jc w:val="both"/>
        <w:rPr>
          <w:rFonts w:hint="eastAsia"/>
          <w:sz w:val="32"/>
          <w:szCs w:val="32"/>
          <w:lang w:eastAsia="zh-CN"/>
        </w:rPr>
      </w:pPr>
      <w:r>
        <w:rPr>
          <w:rFonts w:hint="default"/>
          <w:sz w:val="32"/>
          <w:szCs w:val="32"/>
          <w:lang w:val="en-US" w:eastAsia="zh-CN"/>
        </w:rPr>
        <w:t>1.</w:t>
      </w:r>
      <w:r>
        <w:rPr>
          <w:rFonts w:hint="eastAsia"/>
          <w:sz w:val="32"/>
          <w:szCs w:val="32"/>
          <w:lang w:eastAsia="zh-CN"/>
        </w:rPr>
        <w:t>根据</w:t>
      </w:r>
      <w:r>
        <w:rPr>
          <w:rFonts w:hint="eastAsia"/>
          <w:sz w:val="32"/>
          <w:szCs w:val="32"/>
          <w:lang w:val="en-US" w:eastAsia="zh-CN"/>
        </w:rPr>
        <w:t>单位</w:t>
      </w:r>
      <w:r>
        <w:rPr>
          <w:rFonts w:hint="eastAsia"/>
          <w:sz w:val="32"/>
          <w:szCs w:val="32"/>
          <w:lang w:eastAsia="zh-CN"/>
        </w:rPr>
        <w:t>职责分工，本</w:t>
      </w:r>
      <w:r>
        <w:rPr>
          <w:rFonts w:hint="eastAsia"/>
          <w:sz w:val="32"/>
          <w:szCs w:val="32"/>
          <w:lang w:val="en-US" w:eastAsia="zh-CN"/>
        </w:rPr>
        <w:t>单位</w:t>
      </w:r>
      <w:r>
        <w:rPr>
          <w:rFonts w:hint="eastAsia"/>
          <w:sz w:val="32"/>
          <w:szCs w:val="32"/>
          <w:lang w:eastAsia="zh-CN"/>
        </w:rPr>
        <w:t>内设机构包括办公室、党建人事科、政务服务科、统计信息科、对外交流科、后勤保障科、后勤管理科总计</w:t>
      </w:r>
      <w:r>
        <w:rPr>
          <w:rFonts w:hint="eastAsia"/>
          <w:sz w:val="32"/>
          <w:szCs w:val="32"/>
          <w:lang w:val="en-US" w:eastAsia="zh-CN"/>
        </w:rPr>
        <w:t>7个正科级机构</w:t>
      </w:r>
      <w:r>
        <w:rPr>
          <w:rFonts w:hint="eastAsia"/>
          <w:sz w:val="32"/>
          <w:szCs w:val="32"/>
          <w:lang w:eastAsia="zh-CN"/>
        </w:rPr>
        <w:t>。本</w:t>
      </w:r>
      <w:r>
        <w:rPr>
          <w:rFonts w:hint="eastAsia"/>
          <w:sz w:val="32"/>
          <w:szCs w:val="32"/>
          <w:lang w:val="en-US" w:eastAsia="zh-CN"/>
        </w:rPr>
        <w:t>单位无</w:t>
      </w:r>
      <w:r>
        <w:rPr>
          <w:rFonts w:hint="eastAsia"/>
          <w:sz w:val="32"/>
          <w:szCs w:val="32"/>
          <w:lang w:eastAsia="zh-CN"/>
        </w:rPr>
        <w:t>下属单位。</w:t>
      </w:r>
    </w:p>
    <w:p>
      <w:pPr>
        <w:keepNext w:val="0"/>
        <w:keepLines w:val="0"/>
        <w:widowControl/>
        <w:suppressLineNumbers w:val="0"/>
        <w:spacing w:before="0" w:beforeAutospacing="1" w:after="0" w:afterAutospacing="1" w:line="560" w:lineRule="atLeast"/>
        <w:ind w:left="0" w:right="0" w:firstLine="640"/>
        <w:jc w:val="both"/>
        <w:rPr>
          <w:rFonts w:hint="eastAsia"/>
          <w:sz w:val="32"/>
          <w:szCs w:val="32"/>
          <w:lang w:eastAsia="zh-CN"/>
        </w:rPr>
      </w:pPr>
      <w:r>
        <w:rPr>
          <w:rFonts w:hint="default"/>
          <w:sz w:val="32"/>
          <w:szCs w:val="32"/>
          <w:lang w:val="en-US" w:eastAsia="zh-CN"/>
        </w:rPr>
        <w:t>2.</w:t>
      </w:r>
      <w:r>
        <w:rPr>
          <w:rFonts w:hint="eastAsia"/>
          <w:sz w:val="32"/>
          <w:szCs w:val="32"/>
          <w:lang w:eastAsia="zh-CN"/>
        </w:rPr>
        <w:t>从决算单位构成看，纳入本单位</w:t>
      </w:r>
      <w:r>
        <w:rPr>
          <w:rFonts w:hint="eastAsia"/>
          <w:sz w:val="32"/>
          <w:szCs w:val="32"/>
          <w:lang w:val="en-US" w:eastAsia="zh-CN"/>
        </w:rPr>
        <w:t>2022</w:t>
      </w:r>
      <w:r>
        <w:rPr>
          <w:rFonts w:hint="eastAsia"/>
          <w:sz w:val="32"/>
          <w:szCs w:val="32"/>
          <w:lang w:eastAsia="zh-CN"/>
        </w:rPr>
        <w:t>年单位汇总决算编制范围的预算单位共计</w:t>
      </w:r>
      <w:r>
        <w:rPr>
          <w:rFonts w:hint="eastAsia"/>
          <w:sz w:val="32"/>
          <w:szCs w:val="32"/>
          <w:lang w:val="en-US" w:eastAsia="zh-CN"/>
        </w:rPr>
        <w:t>1</w:t>
      </w:r>
      <w:r>
        <w:rPr>
          <w:rFonts w:hint="eastAsia"/>
          <w:sz w:val="32"/>
          <w:szCs w:val="32"/>
          <w:lang w:eastAsia="zh-CN"/>
        </w:rPr>
        <w:t>家，具体包括：内蒙古自治区卫生健康委员会综合保障中心。详细情况见表：</w:t>
      </w:r>
    </w:p>
    <w:tbl>
      <w:tblPr>
        <w:tblStyle w:val="4"/>
        <w:tblW w:w="8522"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662"/>
        <w:gridCol w:w="3260"/>
        <w:gridCol w:w="460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662"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ind w:left="0" w:leftChars="0" w:right="0" w:rightChars="0"/>
              <w:rPr>
                <w:rFonts w:hint="eastAsia"/>
                <w:sz w:val="32"/>
                <w:szCs w:val="32"/>
                <w:lang w:eastAsia="zh-CN"/>
              </w:rPr>
            </w:pPr>
            <w:r>
              <w:rPr>
                <w:color w:val="000000"/>
                <w:sz w:val="31"/>
                <w:szCs w:val="31"/>
              </w:rPr>
              <w:t>序号</w:t>
            </w:r>
          </w:p>
        </w:tc>
        <w:tc>
          <w:tcPr>
            <w:tcW w:w="3260" w:type="dxa"/>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560" w:lineRule="atLeast"/>
              <w:ind w:left="0" w:right="0" w:firstLine="640"/>
              <w:jc w:val="both"/>
              <w:rPr>
                <w:rFonts w:hint="eastAsia"/>
                <w:sz w:val="32"/>
                <w:szCs w:val="32"/>
                <w:lang w:eastAsia="zh-CN"/>
              </w:rPr>
            </w:pPr>
            <w:r>
              <w:rPr>
                <w:rFonts w:hint="eastAsia"/>
                <w:sz w:val="32"/>
                <w:szCs w:val="32"/>
                <w:lang w:eastAsia="zh-CN"/>
              </w:rPr>
              <w:t>单位名称</w:t>
            </w:r>
          </w:p>
        </w:tc>
        <w:tc>
          <w:tcPr>
            <w:tcW w:w="4600" w:type="dxa"/>
            <w:tcBorders>
              <w:top w:val="single" w:color="auto" w:sz="8" w:space="0"/>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560" w:lineRule="atLeast"/>
              <w:ind w:left="0" w:right="0" w:firstLine="640"/>
              <w:jc w:val="both"/>
              <w:rPr>
                <w:rFonts w:hint="eastAsia"/>
                <w:sz w:val="32"/>
                <w:szCs w:val="32"/>
                <w:lang w:eastAsia="zh-CN"/>
              </w:rPr>
            </w:pPr>
            <w:r>
              <w:rPr>
                <w:rFonts w:hint="eastAsia"/>
                <w:sz w:val="32"/>
                <w:szCs w:val="32"/>
                <w:lang w:eastAsia="zh-CN"/>
              </w:rPr>
              <w:t>单位性质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c>
          <w:tcPr>
            <w:tcW w:w="662"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ind w:left="0" w:leftChars="0" w:right="0" w:rightChars="0"/>
              <w:rPr>
                <w:rFonts w:hint="default" w:asciiTheme="minorEastAsia" w:hAnsiTheme="minorEastAsia" w:eastAsiaTheme="minorEastAsia" w:cstheme="minorEastAsia"/>
                <w:kern w:val="0"/>
                <w:sz w:val="24"/>
                <w:szCs w:val="24"/>
                <w:lang w:val="en-US" w:eastAsia="zh-CN" w:bidi="ar"/>
              </w:rPr>
            </w:pPr>
            <w:r>
              <w:rPr>
                <w:rFonts w:hint="default" w:ascii="Times New Roman" w:hAnsi="Times New Roman" w:cs="Times New Roman"/>
                <w:color w:val="000000"/>
                <w:sz w:val="31"/>
                <w:szCs w:val="31"/>
                <w:lang w:val="en-US"/>
              </w:rPr>
              <w:t>1</w:t>
            </w:r>
          </w:p>
        </w:tc>
        <w:tc>
          <w:tcPr>
            <w:tcW w:w="3260"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560" w:lineRule="atLeast"/>
              <w:ind w:left="0" w:right="0" w:firstLine="640"/>
              <w:jc w:val="both"/>
              <w:rPr>
                <w:rFonts w:hint="eastAsia"/>
                <w:sz w:val="32"/>
                <w:szCs w:val="32"/>
                <w:lang w:eastAsia="zh-CN"/>
              </w:rPr>
            </w:pPr>
            <w:r>
              <w:rPr>
                <w:rFonts w:hint="eastAsia"/>
                <w:sz w:val="32"/>
                <w:szCs w:val="32"/>
                <w:lang w:eastAsia="zh-CN"/>
              </w:rPr>
              <w:t>内蒙古自治区卫生健康委员会综合保障中心</w:t>
            </w:r>
          </w:p>
        </w:tc>
        <w:tc>
          <w:tcPr>
            <w:tcW w:w="4600" w:type="dxa"/>
            <w:tcBorders>
              <w:top w:val="nil"/>
              <w:left w:val="nil"/>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560" w:lineRule="atLeast"/>
              <w:ind w:left="0" w:right="0" w:firstLine="640"/>
              <w:jc w:val="both"/>
              <w:rPr>
                <w:rFonts w:hint="eastAsia"/>
                <w:sz w:val="32"/>
                <w:szCs w:val="32"/>
                <w:lang w:eastAsia="zh-CN"/>
              </w:rPr>
            </w:pPr>
            <w:r>
              <w:rPr>
                <w:rFonts w:hint="eastAsia"/>
                <w:sz w:val="32"/>
                <w:szCs w:val="32"/>
                <w:lang w:eastAsia="zh-CN"/>
              </w:rPr>
              <w:t>公益一类事业单位</w:t>
            </w:r>
          </w:p>
        </w:tc>
      </w:tr>
    </w:tbl>
    <w:p>
      <w:pPr>
        <w:keepNext w:val="0"/>
        <w:keepLines w:val="0"/>
        <w:widowControl/>
        <w:suppressLineNumbers w:val="0"/>
        <w:spacing w:before="0" w:beforeAutospacing="1" w:after="0" w:afterAutospacing="1" w:line="600" w:lineRule="atLeast"/>
        <w:ind w:left="0" w:right="0" w:firstLine="643"/>
        <w:jc w:val="both"/>
        <w:rPr>
          <w:rFonts w:hint="eastAsia" w:ascii="黑体" w:hAnsi="宋体" w:eastAsia="黑体" w:cs="黑体"/>
          <w:b/>
          <w:sz w:val="32"/>
          <w:szCs w:val="32"/>
        </w:rPr>
      </w:pPr>
    </w:p>
    <w:p>
      <w:pPr>
        <w:keepNext w:val="0"/>
        <w:keepLines w:val="0"/>
        <w:widowControl/>
        <w:suppressLineNumbers w:val="0"/>
        <w:spacing w:before="0" w:beforeAutospacing="1" w:after="0" w:afterAutospacing="1" w:line="600" w:lineRule="atLeast"/>
        <w:ind w:left="0" w:right="0" w:firstLine="643"/>
        <w:jc w:val="both"/>
      </w:pPr>
      <w:r>
        <w:rPr>
          <w:rFonts w:hint="eastAsia" w:ascii="黑体" w:hAnsi="宋体" w:eastAsia="黑体" w:cs="黑体"/>
          <w:b/>
          <w:sz w:val="32"/>
          <w:szCs w:val="32"/>
        </w:rPr>
        <w:t>三、</w:t>
      </w:r>
      <w:r>
        <w:rPr>
          <w:b/>
          <w:sz w:val="32"/>
          <w:szCs w:val="32"/>
          <w:lang w:val="en-US"/>
        </w:rPr>
        <w:t>2022</w:t>
      </w:r>
      <w:r>
        <w:rPr>
          <w:rFonts w:hint="eastAsia" w:ascii="黑体" w:hAnsi="宋体" w:eastAsia="黑体" w:cs="黑体"/>
          <w:b/>
          <w:sz w:val="32"/>
          <w:szCs w:val="32"/>
        </w:rPr>
        <w:t>年度</w:t>
      </w:r>
      <w:r>
        <w:rPr>
          <w:rFonts w:hint="eastAsia" w:ascii="黑体" w:hAnsi="宋体" w:eastAsia="黑体" w:cs="黑体"/>
          <w:b/>
          <w:sz w:val="32"/>
          <w:szCs w:val="32"/>
          <w:lang w:val="en-US"/>
        </w:rPr>
        <w:t>单位</w:t>
      </w:r>
      <w:r>
        <w:rPr>
          <w:rFonts w:hint="eastAsia" w:ascii="黑体" w:hAnsi="宋体" w:eastAsia="黑体" w:cs="黑体"/>
          <w:b/>
          <w:sz w:val="32"/>
          <w:szCs w:val="32"/>
        </w:rPr>
        <w:t>主要工作完成情况</w:t>
      </w:r>
    </w:p>
    <w:p>
      <w:pPr>
        <w:keepNext w:val="0"/>
        <w:keepLines w:val="0"/>
        <w:widowControl/>
        <w:suppressLineNumbers w:val="0"/>
        <w:spacing w:before="0" w:beforeAutospacing="0" w:after="120" w:afterAutospacing="0"/>
        <w:ind w:left="420" w:right="0" w:firstLine="420"/>
        <w:jc w:val="both"/>
      </w:pPr>
      <w:r>
        <w:rPr>
          <w:rFonts w:hint="eastAsia"/>
          <w:sz w:val="32"/>
          <w:szCs w:val="32"/>
        </w:rPr>
        <w:t>2022年，我单位基本完成了对两个办公区的平稳保障任务，完成了对昭乌达办公区的部分维修改造任务，对昭乌达办公区进行物业化管理；完成了政府办公北区的零星维修改造，保证了日常办公需求；</w:t>
      </w:r>
      <w:r>
        <w:rPr>
          <w:rFonts w:hint="eastAsia"/>
          <w:sz w:val="32"/>
          <w:szCs w:val="32"/>
          <w:lang w:eastAsia="zh-CN"/>
        </w:rPr>
        <w:t>完成了</w:t>
      </w:r>
      <w:r>
        <w:rPr>
          <w:rFonts w:hint="eastAsia"/>
          <w:sz w:val="32"/>
          <w:szCs w:val="32"/>
          <w:lang w:val="en-US" w:eastAsia="zh-CN"/>
        </w:rPr>
        <w:t>全区卫生健康统计、相关数据监测等辅助性工作并进行分析；</w:t>
      </w:r>
      <w:r>
        <w:rPr>
          <w:rFonts w:hint="eastAsia"/>
          <w:sz w:val="32"/>
          <w:szCs w:val="32"/>
        </w:rPr>
        <w:t>完成了对第23批援外医疗队的培训及派遣任务，因疫情影响，原定于2022年10月进行的援助卢旺达40周年相关宣传表彰活动未能如期进行</w:t>
      </w:r>
      <w:r>
        <w:rPr>
          <w:sz w:val="32"/>
          <w:szCs w:val="32"/>
        </w:rPr>
        <w:t>。</w:t>
      </w:r>
    </w:p>
    <w:p>
      <w:pPr>
        <w:pStyle w:val="3"/>
        <w:keepNext/>
        <w:keepLines w:val="0"/>
        <w:widowControl/>
        <w:suppressLineNumbers w:val="0"/>
        <w:spacing w:line="360" w:lineRule="auto"/>
        <w:jc w:val="center"/>
      </w:pPr>
      <w:r>
        <w:rPr>
          <w:rFonts w:hint="eastAsia" w:ascii="方正小标宋简体" w:hAnsi="方正小标宋简体" w:eastAsia="方正小标宋简体" w:cs="方正小标宋简体"/>
          <w:sz w:val="36"/>
          <w:szCs w:val="36"/>
        </w:rPr>
        <w:t>第二部分</w:t>
      </w:r>
      <w:r>
        <w:rPr>
          <w:rFonts w:hint="eastAsia" w:ascii="方正小标宋简体" w:hAnsi="方正小标宋简体" w:eastAsia="方正小标宋简体" w:cs="方正小标宋简体"/>
          <w:sz w:val="36"/>
          <w:szCs w:val="36"/>
          <w:lang w:val="en-US"/>
        </w:rPr>
        <w:t>  2022</w:t>
      </w:r>
      <w:r>
        <w:rPr>
          <w:rFonts w:hint="eastAsia" w:ascii="方正小标宋简体" w:hAnsi="方正小标宋简体" w:eastAsia="方正小标宋简体" w:cs="方正小标宋简体"/>
          <w:sz w:val="36"/>
          <w:szCs w:val="36"/>
        </w:rPr>
        <w:t>年度</w:t>
      </w:r>
      <w:r>
        <w:rPr>
          <w:rFonts w:hint="eastAsia" w:ascii="方正小标宋简体" w:hAnsi="方正小标宋简体" w:eastAsia="方正小标宋简体" w:cs="方正小标宋简体"/>
          <w:sz w:val="36"/>
          <w:szCs w:val="36"/>
          <w:lang w:val="en-US"/>
        </w:rPr>
        <w:t>单位</w:t>
      </w:r>
      <w:r>
        <w:rPr>
          <w:rFonts w:hint="eastAsia" w:ascii="方正小标宋简体" w:hAnsi="方正小标宋简体" w:eastAsia="方正小标宋简体" w:cs="方正小标宋简体"/>
          <w:sz w:val="36"/>
          <w:szCs w:val="36"/>
        </w:rPr>
        <w:t>决算情况说明</w:t>
      </w:r>
    </w:p>
    <w:p>
      <w:pPr>
        <w:keepNext w:val="0"/>
        <w:keepLines w:val="0"/>
        <w:widowControl/>
        <w:suppressLineNumbers w:val="0"/>
        <w:spacing w:before="0" w:beforeAutospacing="1" w:after="0" w:afterAutospacing="1" w:line="600" w:lineRule="atLeast"/>
        <w:ind w:left="0" w:right="0" w:firstLine="643"/>
        <w:jc w:val="both"/>
      </w:pPr>
      <w:r>
        <w:rPr>
          <w:rFonts w:hint="eastAsia" w:ascii="黑体" w:hAnsi="宋体" w:eastAsia="黑体" w:cs="黑体"/>
          <w:b/>
          <w:sz w:val="32"/>
          <w:szCs w:val="32"/>
        </w:rPr>
        <w:t>一、收入支出决算总体情况说明</w:t>
      </w:r>
    </w:p>
    <w:p>
      <w:pPr>
        <w:keepNext w:val="0"/>
        <w:keepLines w:val="0"/>
        <w:widowControl/>
        <w:suppressLineNumbers w:val="0"/>
        <w:spacing w:before="0" w:beforeAutospacing="1" w:after="0" w:afterAutospacing="1" w:line="560" w:lineRule="atLeast"/>
        <w:ind w:left="0" w:right="0" w:firstLine="640"/>
        <w:jc w:val="both"/>
      </w:pPr>
      <w:r>
        <w:rPr>
          <w:sz w:val="32"/>
          <w:szCs w:val="32"/>
          <w:lang w:val="en-US"/>
        </w:rPr>
        <w:t>内蒙古自治区卫生健康委员会综合保障中心单位2022</w:t>
      </w:r>
      <w:r>
        <w:rPr>
          <w:sz w:val="32"/>
          <w:szCs w:val="32"/>
        </w:rPr>
        <w:t>年度收入、支出决算总计</w:t>
      </w:r>
      <w:r>
        <w:rPr>
          <w:rFonts w:hint="default" w:ascii="Times New Roman" w:hAnsi="Times New Roman" w:cs="Times New Roman"/>
          <w:sz w:val="32"/>
          <w:szCs w:val="32"/>
          <w:u w:val="single"/>
          <w:lang w:val="en-US"/>
        </w:rPr>
        <w:t>1,672.86</w:t>
      </w:r>
      <w:r>
        <w:rPr>
          <w:sz w:val="32"/>
          <w:szCs w:val="32"/>
        </w:rPr>
        <w:t>万元。与年初预算相比，收、支总计各增加</w:t>
      </w:r>
      <w:r>
        <w:rPr>
          <w:rFonts w:hint="default" w:ascii="Times New Roman" w:hAnsi="Times New Roman" w:cs="Times New Roman"/>
          <w:sz w:val="32"/>
          <w:szCs w:val="32"/>
          <w:u w:val="single"/>
          <w:lang w:val="en-US"/>
        </w:rPr>
        <w:t>958.56</w:t>
      </w:r>
      <w:r>
        <w:rPr>
          <w:sz w:val="32"/>
          <w:szCs w:val="32"/>
        </w:rPr>
        <w:t>万元，增长</w:t>
      </w:r>
      <w:r>
        <w:rPr>
          <w:rFonts w:hint="default" w:ascii="Times New Roman" w:hAnsi="Times New Roman" w:cs="Times New Roman"/>
          <w:sz w:val="32"/>
          <w:szCs w:val="32"/>
          <w:u w:val="single"/>
          <w:lang w:val="en-US"/>
        </w:rPr>
        <w:t>134.20</w:t>
      </w:r>
      <w:r>
        <w:rPr>
          <w:sz w:val="32"/>
          <w:szCs w:val="32"/>
          <w:lang w:val="en-US"/>
        </w:rPr>
        <w:t>%</w:t>
      </w:r>
      <w:r>
        <w:rPr>
          <w:sz w:val="32"/>
          <w:szCs w:val="32"/>
        </w:rPr>
        <w:t>，变动原因：</w:t>
      </w:r>
      <w:r>
        <w:rPr>
          <w:rFonts w:hint="eastAsia"/>
          <w:sz w:val="32"/>
          <w:szCs w:val="32"/>
          <w:lang w:val="en-US" w:eastAsia="zh-CN"/>
        </w:rPr>
        <w:t>9月追加人员经费用于住房公积金</w:t>
      </w:r>
      <w:r>
        <w:rPr>
          <w:rFonts w:hint="eastAsia" w:ascii="Times New Roman" w:hAnsi="Times New Roman" w:cs="Times New Roman"/>
          <w:sz w:val="32"/>
          <w:szCs w:val="32"/>
          <w:u w:val="single"/>
          <w:lang w:val="en-US" w:eastAsia="zh-CN"/>
        </w:rPr>
        <w:t>6.5</w:t>
      </w:r>
      <w:r>
        <w:rPr>
          <w:rFonts w:hint="eastAsia"/>
          <w:sz w:val="32"/>
          <w:szCs w:val="32"/>
          <w:lang w:val="en-US" w:eastAsia="zh-CN"/>
        </w:rPr>
        <w:t>万元；国家下拨的援外经费</w:t>
      </w:r>
      <w:r>
        <w:rPr>
          <w:rFonts w:hint="eastAsia" w:ascii="Times New Roman" w:hAnsi="Times New Roman" w:cs="Times New Roman"/>
          <w:sz w:val="32"/>
          <w:szCs w:val="32"/>
          <w:u w:val="single"/>
          <w:lang w:val="en-US" w:eastAsia="zh-CN"/>
        </w:rPr>
        <w:t>896.08</w:t>
      </w:r>
      <w:r>
        <w:rPr>
          <w:rFonts w:hint="eastAsia"/>
          <w:sz w:val="32"/>
          <w:szCs w:val="32"/>
          <w:lang w:val="en-US" w:eastAsia="zh-CN"/>
        </w:rPr>
        <w:t>万元以及租金收入</w:t>
      </w:r>
      <w:r>
        <w:rPr>
          <w:rFonts w:hint="eastAsia" w:ascii="Times New Roman" w:hAnsi="Times New Roman" w:cs="Times New Roman"/>
          <w:sz w:val="32"/>
          <w:szCs w:val="32"/>
          <w:u w:val="single"/>
          <w:lang w:val="en-US" w:eastAsia="zh-CN"/>
        </w:rPr>
        <w:t>30.6</w:t>
      </w:r>
      <w:r>
        <w:rPr>
          <w:rFonts w:hint="eastAsia"/>
          <w:sz w:val="32"/>
          <w:szCs w:val="32"/>
          <w:lang w:val="en-US" w:eastAsia="zh-CN"/>
        </w:rPr>
        <w:t>万元均不属于本级财政拨款。</w:t>
      </w:r>
      <w:r>
        <w:rPr>
          <w:rFonts w:hint="eastAsia"/>
          <w:sz w:val="32"/>
          <w:szCs w:val="32"/>
          <w:lang w:eastAsia="zh-CN"/>
        </w:rPr>
        <w:t>由于机构变革原因，我单位为</w:t>
      </w:r>
      <w:r>
        <w:rPr>
          <w:rFonts w:hint="eastAsia"/>
          <w:sz w:val="32"/>
          <w:szCs w:val="32"/>
          <w:lang w:val="en-US" w:eastAsia="zh-CN"/>
        </w:rPr>
        <w:t>2021年度新设立单位，无法与上年决算作对比</w:t>
      </w:r>
      <w:r>
        <w:rPr>
          <w:sz w:val="32"/>
          <w:szCs w:val="32"/>
        </w:rPr>
        <w:t>。其中：</w:t>
      </w:r>
    </w:p>
    <w:p>
      <w:pPr>
        <w:keepNext w:val="0"/>
        <w:keepLines w:val="0"/>
        <w:widowControl/>
        <w:suppressLineNumbers w:val="0"/>
        <w:spacing w:before="0" w:beforeAutospacing="1" w:after="0" w:afterAutospacing="1" w:line="560" w:lineRule="atLeast"/>
        <w:ind w:left="0" w:right="0" w:firstLine="643"/>
        <w:jc w:val="both"/>
      </w:pPr>
      <w:r>
        <w:rPr>
          <w:rFonts w:ascii="楷体" w:hAnsi="楷体" w:eastAsia="楷体" w:cs="楷体"/>
          <w:b/>
          <w:sz w:val="32"/>
          <w:szCs w:val="32"/>
        </w:rPr>
        <w:t>（一）收入决算总计</w:t>
      </w:r>
      <w:r>
        <w:rPr>
          <w:rFonts w:hint="default" w:ascii="Times New Roman" w:hAnsi="Times New Roman" w:cs="Times New Roman"/>
          <w:sz w:val="32"/>
          <w:szCs w:val="32"/>
          <w:u w:val="single"/>
          <w:lang w:val="en-US"/>
        </w:rPr>
        <w:t>1,672.86</w:t>
      </w:r>
      <w:r>
        <w:rPr>
          <w:rFonts w:hint="eastAsia" w:ascii="楷体" w:hAnsi="楷体" w:eastAsia="楷体" w:cs="楷体"/>
          <w:b/>
          <w:sz w:val="32"/>
          <w:szCs w:val="32"/>
        </w:rPr>
        <w:t>万元。包括：</w:t>
      </w:r>
    </w:p>
    <w:p>
      <w:pPr>
        <w:keepNext w:val="0"/>
        <w:keepLines w:val="0"/>
        <w:widowControl/>
        <w:suppressLineNumbers w:val="0"/>
        <w:spacing w:before="0" w:beforeAutospacing="1" w:after="0" w:afterAutospacing="1" w:line="560" w:lineRule="atLeast"/>
        <w:ind w:left="0" w:right="0" w:firstLine="640"/>
        <w:jc w:val="both"/>
      </w:pPr>
      <w:r>
        <w:rPr>
          <w:rFonts w:hint="default" w:ascii="Times New Roman" w:hAnsi="Times New Roman" w:cs="Times New Roman"/>
          <w:sz w:val="32"/>
          <w:szCs w:val="32"/>
          <w:lang w:val="en-US"/>
        </w:rPr>
        <w:t>1.</w:t>
      </w:r>
      <w:r>
        <w:rPr>
          <w:sz w:val="32"/>
          <w:szCs w:val="32"/>
        </w:rPr>
        <w:t>本年收入决算合计</w:t>
      </w:r>
      <w:r>
        <w:rPr>
          <w:rFonts w:hint="default" w:ascii="Times New Roman" w:hAnsi="Times New Roman" w:cs="Times New Roman"/>
          <w:sz w:val="32"/>
          <w:szCs w:val="32"/>
          <w:u w:val="single"/>
          <w:lang w:val="en-US"/>
        </w:rPr>
        <w:t>1,672.86</w:t>
      </w:r>
      <w:r>
        <w:rPr>
          <w:sz w:val="32"/>
          <w:szCs w:val="32"/>
        </w:rPr>
        <w:t>万元。</w:t>
      </w:r>
      <w:r>
        <w:rPr>
          <w:rFonts w:hint="eastAsia"/>
          <w:sz w:val="32"/>
          <w:szCs w:val="32"/>
          <w:lang w:eastAsia="zh-CN"/>
        </w:rPr>
        <w:t>由于机构变革原因，我单位为</w:t>
      </w:r>
      <w:r>
        <w:rPr>
          <w:rFonts w:hint="eastAsia"/>
          <w:sz w:val="32"/>
          <w:szCs w:val="32"/>
          <w:lang w:val="en-US" w:eastAsia="zh-CN"/>
        </w:rPr>
        <w:t>2021年度新设立单位，无法与上年决算作对比</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rFonts w:hint="default" w:ascii="Times New Roman" w:hAnsi="Times New Roman" w:cs="Times New Roman"/>
          <w:sz w:val="32"/>
          <w:szCs w:val="32"/>
          <w:lang w:val="en-US"/>
        </w:rPr>
        <w:t>2.</w:t>
      </w:r>
      <w:r>
        <w:rPr>
          <w:sz w:val="32"/>
          <w:szCs w:val="32"/>
        </w:rPr>
        <w:t>使用非财政拨款结余</w:t>
      </w:r>
      <w:r>
        <w:rPr>
          <w:rFonts w:hint="default" w:ascii="Times New Roman" w:hAnsi="Times New Roman" w:cs="Times New Roman"/>
          <w:sz w:val="32"/>
          <w:szCs w:val="32"/>
          <w:u w:val="single"/>
          <w:lang w:val="en-US"/>
        </w:rPr>
        <w:t>0.00</w:t>
      </w:r>
      <w:r>
        <w:rPr>
          <w:sz w:val="32"/>
          <w:szCs w:val="32"/>
        </w:rPr>
        <w:t>万元。</w:t>
      </w:r>
      <w:r>
        <w:rPr>
          <w:rFonts w:hint="eastAsia"/>
          <w:sz w:val="32"/>
          <w:szCs w:val="32"/>
          <w:lang w:eastAsia="zh-CN"/>
        </w:rPr>
        <w:t>由于机构变革原因，我单位为</w:t>
      </w:r>
      <w:r>
        <w:rPr>
          <w:rFonts w:hint="eastAsia"/>
          <w:sz w:val="32"/>
          <w:szCs w:val="32"/>
          <w:lang w:val="en-US" w:eastAsia="zh-CN"/>
        </w:rPr>
        <w:t>2021年度新设立单位，无法与上年决算作对比</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rFonts w:hint="default" w:ascii="Times New Roman" w:hAnsi="Times New Roman" w:cs="Times New Roman"/>
          <w:sz w:val="32"/>
          <w:szCs w:val="32"/>
          <w:lang w:val="en-US"/>
        </w:rPr>
        <w:t>3.</w:t>
      </w:r>
      <w:r>
        <w:rPr>
          <w:sz w:val="32"/>
          <w:szCs w:val="32"/>
        </w:rPr>
        <w:t>年初结转和结余</w:t>
      </w:r>
      <w:r>
        <w:rPr>
          <w:rFonts w:hint="default" w:ascii="Times New Roman" w:hAnsi="Times New Roman" w:cs="Times New Roman"/>
          <w:sz w:val="32"/>
          <w:szCs w:val="32"/>
          <w:u w:val="single"/>
          <w:lang w:val="en-US"/>
        </w:rPr>
        <w:t>0.00</w:t>
      </w:r>
      <w:r>
        <w:rPr>
          <w:sz w:val="32"/>
          <w:szCs w:val="32"/>
        </w:rPr>
        <w:t>万元。</w:t>
      </w:r>
      <w:r>
        <w:rPr>
          <w:rFonts w:hint="eastAsia"/>
          <w:sz w:val="32"/>
          <w:szCs w:val="32"/>
          <w:lang w:eastAsia="zh-CN"/>
        </w:rPr>
        <w:t>由于机构变革原因，我单位为</w:t>
      </w:r>
      <w:r>
        <w:rPr>
          <w:rFonts w:hint="eastAsia"/>
          <w:sz w:val="32"/>
          <w:szCs w:val="32"/>
          <w:lang w:val="en-US" w:eastAsia="zh-CN"/>
        </w:rPr>
        <w:t>2021年度新设立单位，无法与上年决算作对比</w:t>
      </w:r>
      <w:r>
        <w:rPr>
          <w:sz w:val="32"/>
          <w:szCs w:val="32"/>
        </w:rPr>
        <w:t>。</w:t>
      </w:r>
    </w:p>
    <w:p>
      <w:pPr>
        <w:keepNext w:val="0"/>
        <w:keepLines w:val="0"/>
        <w:widowControl/>
        <w:suppressLineNumbers w:val="0"/>
        <w:spacing w:before="0" w:beforeAutospacing="1" w:after="0" w:afterAutospacing="1" w:line="560" w:lineRule="atLeast"/>
        <w:ind w:left="0" w:right="0" w:firstLine="643"/>
        <w:jc w:val="both"/>
      </w:pPr>
      <w:r>
        <w:rPr>
          <w:rFonts w:hint="eastAsia" w:ascii="楷体" w:hAnsi="楷体" w:eastAsia="楷体" w:cs="楷体"/>
          <w:b/>
          <w:sz w:val="32"/>
          <w:szCs w:val="32"/>
        </w:rPr>
        <w:t>（二）支出决算总计</w:t>
      </w:r>
      <w:r>
        <w:rPr>
          <w:rFonts w:hint="default" w:ascii="Times New Roman" w:hAnsi="Times New Roman" w:cs="Times New Roman"/>
          <w:sz w:val="32"/>
          <w:szCs w:val="32"/>
          <w:u w:val="single"/>
          <w:lang w:val="en-US"/>
        </w:rPr>
        <w:t>1,672.86</w:t>
      </w:r>
      <w:r>
        <w:rPr>
          <w:rFonts w:hint="eastAsia" w:ascii="楷体" w:hAnsi="楷体" w:eastAsia="楷体" w:cs="楷体"/>
          <w:b/>
          <w:sz w:val="32"/>
          <w:szCs w:val="32"/>
        </w:rPr>
        <w:t>万元。包括：</w:t>
      </w:r>
    </w:p>
    <w:p>
      <w:pPr>
        <w:keepNext w:val="0"/>
        <w:keepLines w:val="0"/>
        <w:widowControl/>
        <w:suppressLineNumbers w:val="0"/>
        <w:spacing w:before="0" w:beforeAutospacing="1" w:after="0" w:afterAutospacing="1" w:line="560" w:lineRule="atLeast"/>
        <w:ind w:left="0" w:right="0" w:firstLine="640"/>
        <w:jc w:val="both"/>
      </w:pPr>
      <w:r>
        <w:rPr>
          <w:rFonts w:hint="default" w:ascii="Times New Roman" w:hAnsi="Times New Roman" w:cs="Times New Roman"/>
          <w:sz w:val="32"/>
          <w:szCs w:val="32"/>
          <w:lang w:val="en-US"/>
        </w:rPr>
        <w:t>1.</w:t>
      </w:r>
      <w:r>
        <w:rPr>
          <w:sz w:val="32"/>
          <w:szCs w:val="32"/>
        </w:rPr>
        <w:t>本年支出决算合计</w:t>
      </w:r>
      <w:r>
        <w:rPr>
          <w:rFonts w:hint="default" w:ascii="Times New Roman" w:hAnsi="Times New Roman" w:cs="Times New Roman"/>
          <w:sz w:val="32"/>
          <w:szCs w:val="32"/>
          <w:u w:val="single"/>
          <w:lang w:val="en-US"/>
        </w:rPr>
        <w:t>1,648.14</w:t>
      </w:r>
      <w:r>
        <w:rPr>
          <w:sz w:val="32"/>
          <w:szCs w:val="32"/>
        </w:rPr>
        <w:t>万元。</w:t>
      </w:r>
      <w:r>
        <w:rPr>
          <w:rFonts w:hint="eastAsia"/>
          <w:sz w:val="32"/>
          <w:szCs w:val="32"/>
          <w:lang w:eastAsia="zh-CN"/>
        </w:rPr>
        <w:t>由于机构变革原因，我单位为</w:t>
      </w:r>
      <w:r>
        <w:rPr>
          <w:rFonts w:hint="eastAsia"/>
          <w:sz w:val="32"/>
          <w:szCs w:val="32"/>
          <w:lang w:val="en-US" w:eastAsia="zh-CN"/>
        </w:rPr>
        <w:t>2021年度新设立单位，无法与上年决算作对比</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rFonts w:hint="default" w:ascii="Times New Roman" w:hAnsi="Times New Roman" w:cs="Times New Roman"/>
          <w:sz w:val="32"/>
          <w:szCs w:val="32"/>
          <w:lang w:val="en-US"/>
        </w:rPr>
        <w:t>2.</w:t>
      </w:r>
      <w:r>
        <w:rPr>
          <w:sz w:val="32"/>
          <w:szCs w:val="32"/>
        </w:rPr>
        <w:t>结余分配</w:t>
      </w:r>
      <w:r>
        <w:rPr>
          <w:rFonts w:hint="default" w:ascii="Times New Roman" w:hAnsi="Times New Roman" w:cs="Times New Roman"/>
          <w:sz w:val="32"/>
          <w:szCs w:val="32"/>
          <w:u w:val="single"/>
          <w:lang w:val="en-US"/>
        </w:rPr>
        <w:t>0.34</w:t>
      </w:r>
      <w:r>
        <w:rPr>
          <w:sz w:val="32"/>
          <w:szCs w:val="32"/>
        </w:rPr>
        <w:t>万元。结余分配事项：</w:t>
      </w:r>
      <w:r>
        <w:rPr>
          <w:rFonts w:hint="eastAsia"/>
          <w:sz w:val="32"/>
          <w:szCs w:val="32"/>
          <w:lang w:eastAsia="zh-CN"/>
        </w:rPr>
        <w:t>均用于缴纳企业所得税</w:t>
      </w:r>
      <w:r>
        <w:rPr>
          <w:sz w:val="32"/>
          <w:szCs w:val="32"/>
        </w:rPr>
        <w:t>。</w:t>
      </w:r>
      <w:r>
        <w:rPr>
          <w:rFonts w:hint="eastAsia"/>
          <w:sz w:val="32"/>
          <w:szCs w:val="32"/>
          <w:lang w:eastAsia="zh-CN"/>
        </w:rPr>
        <w:t>由于机构变革原因，我单位为</w:t>
      </w:r>
      <w:r>
        <w:rPr>
          <w:rFonts w:hint="eastAsia"/>
          <w:sz w:val="32"/>
          <w:szCs w:val="32"/>
          <w:lang w:val="en-US" w:eastAsia="zh-CN"/>
        </w:rPr>
        <w:t>2021年度新设立单位，无法与上年决算作对比</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rFonts w:hint="default" w:ascii="Times New Roman" w:hAnsi="Times New Roman" w:cs="Times New Roman"/>
          <w:sz w:val="32"/>
          <w:szCs w:val="32"/>
          <w:lang w:val="en-US"/>
        </w:rPr>
        <w:t>3.</w:t>
      </w:r>
      <w:r>
        <w:rPr>
          <w:sz w:val="32"/>
          <w:szCs w:val="32"/>
        </w:rPr>
        <w:t>年末结转和结余</w:t>
      </w:r>
      <w:r>
        <w:rPr>
          <w:rFonts w:hint="default" w:ascii="Times New Roman" w:hAnsi="Times New Roman" w:cs="Times New Roman"/>
          <w:sz w:val="32"/>
          <w:szCs w:val="32"/>
          <w:u w:val="single"/>
          <w:lang w:val="en-US"/>
        </w:rPr>
        <w:t>24.38</w:t>
      </w:r>
      <w:r>
        <w:rPr>
          <w:sz w:val="32"/>
          <w:szCs w:val="32"/>
        </w:rPr>
        <w:t>万元。结转和结余事项：</w:t>
      </w:r>
      <w:r>
        <w:rPr>
          <w:rFonts w:hint="eastAsia"/>
          <w:sz w:val="32"/>
          <w:szCs w:val="32"/>
          <w:lang w:eastAsia="zh-CN"/>
        </w:rPr>
        <w:t>国家下拨的援外经费和国家下拨的互联互通资金结余总计</w:t>
      </w:r>
      <w:r>
        <w:rPr>
          <w:rFonts w:hint="eastAsia" w:ascii="Times New Roman" w:hAnsi="Times New Roman" w:cs="Times New Roman"/>
          <w:sz w:val="32"/>
          <w:szCs w:val="32"/>
          <w:u w:val="single"/>
          <w:lang w:val="en-US" w:eastAsia="zh-CN"/>
        </w:rPr>
        <w:t>23.01</w:t>
      </w:r>
      <w:r>
        <w:rPr>
          <w:rFonts w:hint="eastAsia"/>
          <w:sz w:val="32"/>
          <w:szCs w:val="32"/>
          <w:lang w:val="en-US" w:eastAsia="zh-CN"/>
        </w:rPr>
        <w:t>万元；房租收入结余</w:t>
      </w:r>
      <w:r>
        <w:rPr>
          <w:rFonts w:hint="eastAsia" w:ascii="Times New Roman" w:hAnsi="Times New Roman" w:cs="Times New Roman"/>
          <w:sz w:val="32"/>
          <w:szCs w:val="32"/>
          <w:u w:val="single"/>
          <w:lang w:val="en-US" w:eastAsia="zh-CN"/>
        </w:rPr>
        <w:t>1.37</w:t>
      </w:r>
      <w:r>
        <w:rPr>
          <w:rFonts w:hint="eastAsia"/>
          <w:sz w:val="32"/>
          <w:szCs w:val="32"/>
          <w:lang w:val="en-US" w:eastAsia="zh-CN"/>
        </w:rPr>
        <w:t>万元</w:t>
      </w:r>
      <w:r>
        <w:rPr>
          <w:sz w:val="32"/>
          <w:szCs w:val="32"/>
        </w:rPr>
        <w:t>。</w:t>
      </w:r>
      <w:r>
        <w:rPr>
          <w:rFonts w:hint="eastAsia"/>
          <w:sz w:val="32"/>
          <w:szCs w:val="32"/>
          <w:lang w:eastAsia="zh-CN"/>
        </w:rPr>
        <w:t>由于机构变革原因，我单位为</w:t>
      </w:r>
      <w:r>
        <w:rPr>
          <w:rFonts w:hint="eastAsia"/>
          <w:sz w:val="32"/>
          <w:szCs w:val="32"/>
          <w:lang w:val="en-US" w:eastAsia="zh-CN"/>
        </w:rPr>
        <w:t>2021年度新设立单位，无法与上年决算作对比</w:t>
      </w:r>
      <w:r>
        <w:rPr>
          <w:sz w:val="32"/>
          <w:szCs w:val="32"/>
        </w:rPr>
        <w:t>。</w:t>
      </w:r>
    </w:p>
    <w:p>
      <w:pPr>
        <w:keepNext w:val="0"/>
        <w:keepLines w:val="0"/>
        <w:widowControl/>
        <w:suppressLineNumbers w:val="0"/>
        <w:spacing w:before="0" w:beforeAutospacing="1" w:after="0" w:afterAutospacing="1" w:line="600" w:lineRule="atLeast"/>
        <w:ind w:left="0" w:right="0" w:firstLine="643"/>
        <w:jc w:val="both"/>
      </w:pPr>
      <w:r>
        <w:rPr>
          <w:rFonts w:hint="eastAsia" w:ascii="黑体" w:hAnsi="宋体" w:eastAsia="黑体" w:cs="黑体"/>
          <w:b/>
          <w:sz w:val="32"/>
          <w:szCs w:val="32"/>
        </w:rPr>
        <w:t>二、收入决算情况说明</w:t>
      </w:r>
    </w:p>
    <w:p>
      <w:pPr>
        <w:keepNext w:val="0"/>
        <w:keepLines w:val="0"/>
        <w:widowControl/>
        <w:suppressLineNumbers w:val="0"/>
        <w:spacing w:before="0" w:beforeAutospacing="1" w:after="0" w:afterAutospacing="1" w:line="560" w:lineRule="atLeast"/>
        <w:ind w:left="0" w:right="0" w:firstLine="640"/>
        <w:jc w:val="both"/>
      </w:pPr>
      <w:r>
        <w:rPr>
          <w:sz w:val="32"/>
          <w:szCs w:val="32"/>
          <w:lang w:val="en-US"/>
        </w:rPr>
        <w:t>内蒙古自治区卫生健康委员会综合保障中心单位2022</w:t>
      </w:r>
      <w:r>
        <w:rPr>
          <w:sz w:val="32"/>
          <w:szCs w:val="32"/>
        </w:rPr>
        <w:t>年度本年收入决算合计</w:t>
      </w:r>
      <w:r>
        <w:rPr>
          <w:rFonts w:hint="default" w:ascii="Times New Roman" w:hAnsi="Times New Roman" w:cs="Times New Roman"/>
          <w:sz w:val="32"/>
          <w:szCs w:val="32"/>
          <w:u w:val="single"/>
          <w:lang w:val="en-US"/>
        </w:rPr>
        <w:t>1,672.86</w:t>
      </w:r>
      <w:r>
        <w:rPr>
          <w:sz w:val="32"/>
          <w:szCs w:val="32"/>
        </w:rPr>
        <w:t>万元，其中：</w:t>
      </w:r>
    </w:p>
    <w:p>
      <w:pPr>
        <w:keepNext w:val="0"/>
        <w:keepLines w:val="0"/>
        <w:widowControl/>
        <w:suppressLineNumbers w:val="0"/>
        <w:spacing w:before="0" w:beforeAutospacing="1" w:after="0" w:afterAutospacing="1" w:line="560" w:lineRule="atLeast"/>
        <w:ind w:left="0" w:right="0" w:firstLine="640"/>
        <w:jc w:val="both"/>
      </w:pPr>
      <w:r>
        <w:rPr>
          <w:sz w:val="32"/>
          <w:szCs w:val="32"/>
        </w:rPr>
        <w:t>本年一般公共预算财政拨款收入</w:t>
      </w:r>
      <w:r>
        <w:rPr>
          <w:rFonts w:hint="default" w:ascii="Times New Roman" w:hAnsi="Times New Roman" w:cs="Times New Roman"/>
          <w:sz w:val="32"/>
          <w:szCs w:val="32"/>
          <w:u w:val="single"/>
          <w:lang w:val="en-US"/>
        </w:rPr>
        <w:t>746.18</w:t>
      </w:r>
      <w:r>
        <w:rPr>
          <w:sz w:val="32"/>
          <w:szCs w:val="32"/>
        </w:rPr>
        <w:t>万元，占</w:t>
      </w:r>
      <w:r>
        <w:rPr>
          <w:rFonts w:hint="default" w:ascii="Times New Roman" w:hAnsi="Times New Roman" w:cs="Times New Roman"/>
          <w:sz w:val="32"/>
          <w:szCs w:val="32"/>
          <w:u w:val="single"/>
          <w:lang w:val="en-US"/>
        </w:rPr>
        <w:t>44.61</w:t>
      </w:r>
      <w:r>
        <w:rPr>
          <w:sz w:val="32"/>
          <w:szCs w:val="32"/>
          <w:lang w:val="en-US"/>
        </w:rPr>
        <w:t>%</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sz w:val="32"/>
          <w:szCs w:val="32"/>
        </w:rPr>
        <w:t>本年政府性基金预算财政拨款收入</w:t>
      </w:r>
      <w:r>
        <w:rPr>
          <w:rFonts w:hint="default" w:ascii="Times New Roman" w:hAnsi="Times New Roman" w:cs="Times New Roman"/>
          <w:sz w:val="32"/>
          <w:szCs w:val="32"/>
          <w:u w:val="single"/>
          <w:lang w:val="en-US"/>
        </w:rPr>
        <w:t>0.00</w:t>
      </w:r>
      <w:r>
        <w:rPr>
          <w:sz w:val="32"/>
          <w:szCs w:val="32"/>
        </w:rPr>
        <w:t>万元，占</w:t>
      </w:r>
      <w:r>
        <w:rPr>
          <w:rFonts w:hint="default" w:ascii="Times New Roman" w:hAnsi="Times New Roman" w:cs="Times New Roman"/>
          <w:sz w:val="32"/>
          <w:szCs w:val="32"/>
          <w:u w:val="single"/>
          <w:lang w:val="en-US"/>
        </w:rPr>
        <w:t>0.00</w:t>
      </w:r>
      <w:r>
        <w:rPr>
          <w:sz w:val="32"/>
          <w:szCs w:val="32"/>
          <w:lang w:val="en-US"/>
        </w:rPr>
        <w:t>%</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sz w:val="32"/>
          <w:szCs w:val="32"/>
        </w:rPr>
        <w:t>本年国有资本经营预算财政拨款收入</w:t>
      </w:r>
      <w:r>
        <w:rPr>
          <w:rFonts w:hint="default" w:ascii="Times New Roman" w:hAnsi="Times New Roman" w:cs="Times New Roman"/>
          <w:sz w:val="32"/>
          <w:szCs w:val="32"/>
          <w:u w:val="single"/>
          <w:lang w:val="en-US"/>
        </w:rPr>
        <w:t>0.00</w:t>
      </w:r>
      <w:r>
        <w:rPr>
          <w:sz w:val="32"/>
          <w:szCs w:val="32"/>
        </w:rPr>
        <w:t>万元，占</w:t>
      </w:r>
      <w:r>
        <w:rPr>
          <w:rFonts w:hint="default" w:ascii="Times New Roman" w:hAnsi="Times New Roman" w:cs="Times New Roman"/>
          <w:sz w:val="32"/>
          <w:szCs w:val="32"/>
          <w:u w:val="single"/>
          <w:lang w:val="en-US"/>
        </w:rPr>
        <w:t>0.00</w:t>
      </w:r>
      <w:r>
        <w:rPr>
          <w:sz w:val="32"/>
          <w:szCs w:val="32"/>
          <w:lang w:val="en-US"/>
        </w:rPr>
        <w:t>%</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sz w:val="32"/>
          <w:szCs w:val="32"/>
        </w:rPr>
        <w:t>本年上级补助收入</w:t>
      </w:r>
      <w:r>
        <w:rPr>
          <w:rFonts w:hint="default" w:ascii="Times New Roman" w:hAnsi="Times New Roman" w:cs="Times New Roman"/>
          <w:sz w:val="32"/>
          <w:szCs w:val="32"/>
          <w:u w:val="single"/>
          <w:lang w:val="en-US"/>
        </w:rPr>
        <w:t>0.00</w:t>
      </w:r>
      <w:r>
        <w:rPr>
          <w:sz w:val="32"/>
          <w:szCs w:val="32"/>
        </w:rPr>
        <w:t>万元，占</w:t>
      </w:r>
      <w:r>
        <w:rPr>
          <w:rFonts w:hint="default" w:ascii="Times New Roman" w:hAnsi="Times New Roman" w:cs="Times New Roman"/>
          <w:sz w:val="32"/>
          <w:szCs w:val="32"/>
          <w:u w:val="single"/>
          <w:lang w:val="en-US"/>
        </w:rPr>
        <w:t>0.00</w:t>
      </w:r>
      <w:r>
        <w:rPr>
          <w:sz w:val="32"/>
          <w:szCs w:val="32"/>
          <w:lang w:val="en-US"/>
        </w:rPr>
        <w:t>%</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sz w:val="32"/>
          <w:szCs w:val="32"/>
        </w:rPr>
        <w:t>本年事业收入</w:t>
      </w:r>
      <w:r>
        <w:rPr>
          <w:rFonts w:hint="default" w:ascii="Times New Roman" w:hAnsi="Times New Roman" w:cs="Times New Roman"/>
          <w:sz w:val="32"/>
          <w:szCs w:val="32"/>
          <w:u w:val="single"/>
          <w:lang w:val="en-US"/>
        </w:rPr>
        <w:t>896.08</w:t>
      </w:r>
      <w:r>
        <w:rPr>
          <w:sz w:val="32"/>
          <w:szCs w:val="32"/>
        </w:rPr>
        <w:t>万元，占</w:t>
      </w:r>
      <w:r>
        <w:rPr>
          <w:rFonts w:hint="default" w:ascii="Times New Roman" w:hAnsi="Times New Roman" w:cs="Times New Roman"/>
          <w:sz w:val="32"/>
          <w:szCs w:val="32"/>
          <w:u w:val="single"/>
          <w:lang w:val="en-US"/>
        </w:rPr>
        <w:t>53.57</w:t>
      </w:r>
      <w:r>
        <w:rPr>
          <w:sz w:val="32"/>
          <w:szCs w:val="32"/>
          <w:lang w:val="en-US"/>
        </w:rPr>
        <w:t>%</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sz w:val="32"/>
          <w:szCs w:val="32"/>
        </w:rPr>
        <w:t>本年经营收入</w:t>
      </w:r>
      <w:r>
        <w:rPr>
          <w:rFonts w:hint="default" w:ascii="Times New Roman" w:hAnsi="Times New Roman" w:cs="Times New Roman"/>
          <w:sz w:val="32"/>
          <w:szCs w:val="32"/>
          <w:u w:val="single"/>
          <w:lang w:val="en-US"/>
        </w:rPr>
        <w:t>0.00</w:t>
      </w:r>
      <w:r>
        <w:rPr>
          <w:sz w:val="32"/>
          <w:szCs w:val="32"/>
        </w:rPr>
        <w:t>万元，占</w:t>
      </w:r>
      <w:r>
        <w:rPr>
          <w:rFonts w:hint="default" w:ascii="Times New Roman" w:hAnsi="Times New Roman" w:cs="Times New Roman"/>
          <w:sz w:val="32"/>
          <w:szCs w:val="32"/>
          <w:u w:val="single"/>
          <w:lang w:val="en-US"/>
        </w:rPr>
        <w:t>0.00</w:t>
      </w:r>
      <w:r>
        <w:rPr>
          <w:sz w:val="32"/>
          <w:szCs w:val="32"/>
          <w:lang w:val="en-US"/>
        </w:rPr>
        <w:t>%</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sz w:val="32"/>
          <w:szCs w:val="32"/>
        </w:rPr>
        <w:t>本年附属单位上缴收入</w:t>
      </w:r>
      <w:r>
        <w:rPr>
          <w:rFonts w:hint="default" w:ascii="Times New Roman" w:hAnsi="Times New Roman" w:cs="Times New Roman"/>
          <w:sz w:val="32"/>
          <w:szCs w:val="32"/>
          <w:u w:val="single"/>
          <w:lang w:val="en-US"/>
        </w:rPr>
        <w:t>0.00</w:t>
      </w:r>
      <w:r>
        <w:rPr>
          <w:sz w:val="32"/>
          <w:szCs w:val="32"/>
        </w:rPr>
        <w:t>万元，占</w:t>
      </w:r>
      <w:r>
        <w:rPr>
          <w:rFonts w:hint="default" w:ascii="Times New Roman" w:hAnsi="Times New Roman" w:cs="Times New Roman"/>
          <w:sz w:val="32"/>
          <w:szCs w:val="32"/>
          <w:u w:val="single"/>
          <w:lang w:val="en-US"/>
        </w:rPr>
        <w:t>0.00</w:t>
      </w:r>
      <w:r>
        <w:rPr>
          <w:sz w:val="32"/>
          <w:szCs w:val="32"/>
          <w:lang w:val="en-US"/>
        </w:rPr>
        <w:t>%</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sz w:val="32"/>
          <w:szCs w:val="32"/>
        </w:rPr>
        <w:t>本年其他收入</w:t>
      </w:r>
      <w:r>
        <w:rPr>
          <w:rFonts w:hint="default" w:ascii="Times New Roman" w:hAnsi="Times New Roman" w:cs="Times New Roman"/>
          <w:sz w:val="32"/>
          <w:szCs w:val="32"/>
          <w:u w:val="single"/>
          <w:lang w:val="en-US"/>
        </w:rPr>
        <w:t>30.60</w:t>
      </w:r>
      <w:r>
        <w:rPr>
          <w:sz w:val="32"/>
          <w:szCs w:val="32"/>
        </w:rPr>
        <w:t>万元，占</w:t>
      </w:r>
      <w:r>
        <w:rPr>
          <w:rFonts w:hint="default" w:ascii="Times New Roman" w:hAnsi="Times New Roman" w:cs="Times New Roman"/>
          <w:sz w:val="32"/>
          <w:szCs w:val="32"/>
          <w:u w:val="single"/>
          <w:lang w:val="en-US"/>
        </w:rPr>
        <w:t>1.83</w:t>
      </w:r>
      <w:r>
        <w:rPr>
          <w:sz w:val="32"/>
          <w:szCs w:val="32"/>
          <w:lang w:val="en-US"/>
        </w:rPr>
        <w:t>%</w:t>
      </w:r>
      <w:r>
        <w:rPr>
          <w:sz w:val="32"/>
          <w:szCs w:val="32"/>
        </w:rPr>
        <w:t>。</w:t>
      </w:r>
    </w:p>
    <w:p>
      <w:pPr>
        <w:keepNext w:val="0"/>
        <w:keepLines w:val="0"/>
        <w:widowControl/>
        <w:suppressLineNumbers w:val="0"/>
        <w:spacing w:before="0" w:beforeAutospacing="1" w:after="0" w:afterAutospacing="1" w:line="560" w:lineRule="atLeast"/>
        <w:ind w:left="0" w:right="0" w:firstLine="640"/>
        <w:jc w:val="center"/>
      </w:pPr>
      <w:r>
        <w:rPr>
          <w:rFonts w:hint="default" w:ascii="Times New Roman" w:hAnsi="Times New Roman" w:cs="Times New Roman"/>
          <w:sz w:val="32"/>
          <w:szCs w:val="32"/>
          <w:lang w:val="en-US"/>
        </w:rPr>
        <w:drawing>
          <wp:inline distT="0" distB="0" distL="114300" distR="114300">
            <wp:extent cx="5080000" cy="3810000"/>
            <wp:effectExtent l="4445" t="4445" r="20955" b="1460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r>
        <w:rPr>
          <w:rFonts w:hint="default" w:ascii="Times New Roman" w:hAnsi="Times New Roman" w:cs="Times New Roman"/>
          <w:sz w:val="32"/>
          <w:szCs w:val="32"/>
          <w:lang w:val="en-US"/>
        </w:rPr>
        <w:t>  </w:t>
      </w:r>
    </w:p>
    <w:p>
      <w:pPr>
        <w:keepNext w:val="0"/>
        <w:keepLines w:val="0"/>
        <w:widowControl/>
        <w:suppressLineNumbers w:val="0"/>
        <w:spacing w:before="0" w:beforeAutospacing="1" w:after="0" w:afterAutospacing="1" w:line="560" w:lineRule="atLeast"/>
        <w:ind w:left="0" w:right="0" w:firstLine="640"/>
        <w:jc w:val="center"/>
      </w:pPr>
      <w:r>
        <w:rPr>
          <w:sz w:val="32"/>
          <w:szCs w:val="32"/>
        </w:rPr>
        <w:t>图</w:t>
      </w:r>
      <w:r>
        <w:rPr>
          <w:rFonts w:hint="default" w:ascii="Times New Roman" w:hAnsi="Times New Roman" w:cs="Times New Roman"/>
          <w:sz w:val="32"/>
          <w:szCs w:val="32"/>
          <w:lang w:val="en-US"/>
        </w:rPr>
        <w:t>1.</w:t>
      </w:r>
      <w:r>
        <w:rPr>
          <w:sz w:val="32"/>
          <w:szCs w:val="32"/>
        </w:rPr>
        <w:t>收入决算图</w:t>
      </w:r>
    </w:p>
    <w:p>
      <w:pPr>
        <w:keepNext w:val="0"/>
        <w:keepLines w:val="0"/>
        <w:widowControl/>
        <w:suppressLineNumbers w:val="0"/>
        <w:spacing w:before="0" w:beforeAutospacing="1" w:after="0" w:afterAutospacing="1" w:line="600" w:lineRule="atLeast"/>
        <w:ind w:left="0" w:right="0" w:firstLine="643"/>
        <w:jc w:val="both"/>
      </w:pPr>
      <w:r>
        <w:rPr>
          <w:rFonts w:hint="eastAsia" w:ascii="黑体" w:hAnsi="宋体" w:eastAsia="黑体" w:cs="黑体"/>
          <w:b/>
          <w:sz w:val="32"/>
          <w:szCs w:val="32"/>
        </w:rPr>
        <w:t>三、支出决算情况说明</w:t>
      </w:r>
    </w:p>
    <w:p>
      <w:pPr>
        <w:keepNext w:val="0"/>
        <w:keepLines w:val="0"/>
        <w:widowControl/>
        <w:suppressLineNumbers w:val="0"/>
        <w:spacing w:before="0" w:beforeAutospacing="1" w:after="0" w:afterAutospacing="1" w:line="560" w:lineRule="atLeast"/>
        <w:ind w:left="0" w:right="0" w:firstLine="640"/>
        <w:jc w:val="both"/>
      </w:pPr>
      <w:r>
        <w:rPr>
          <w:sz w:val="32"/>
          <w:szCs w:val="32"/>
          <w:lang w:val="en-US"/>
        </w:rPr>
        <w:t>内蒙古自治区卫生健康委员会综合保障中心单位2022</w:t>
      </w:r>
      <w:r>
        <w:rPr>
          <w:sz w:val="32"/>
          <w:szCs w:val="32"/>
        </w:rPr>
        <w:t>年度本年支出决算合计</w:t>
      </w:r>
      <w:r>
        <w:rPr>
          <w:rFonts w:hint="default" w:ascii="Times New Roman" w:hAnsi="Times New Roman" w:cs="Times New Roman"/>
          <w:sz w:val="32"/>
          <w:szCs w:val="32"/>
          <w:u w:val="single"/>
          <w:lang w:val="en-US"/>
        </w:rPr>
        <w:t>1,648.14</w:t>
      </w:r>
      <w:r>
        <w:rPr>
          <w:sz w:val="32"/>
          <w:szCs w:val="32"/>
        </w:rPr>
        <w:t>万元，其中：</w:t>
      </w:r>
    </w:p>
    <w:p>
      <w:pPr>
        <w:keepNext w:val="0"/>
        <w:keepLines w:val="0"/>
        <w:widowControl/>
        <w:suppressLineNumbers w:val="0"/>
        <w:spacing w:before="0" w:beforeAutospacing="1" w:after="0" w:afterAutospacing="1" w:line="560" w:lineRule="atLeast"/>
        <w:ind w:left="0" w:right="0" w:firstLine="640"/>
        <w:jc w:val="both"/>
      </w:pPr>
      <w:r>
        <w:rPr>
          <w:sz w:val="32"/>
          <w:szCs w:val="32"/>
        </w:rPr>
        <w:t>本年基本支出</w:t>
      </w:r>
      <w:r>
        <w:rPr>
          <w:rFonts w:hint="default" w:ascii="Times New Roman" w:hAnsi="Times New Roman" w:cs="Times New Roman"/>
          <w:sz w:val="32"/>
          <w:szCs w:val="32"/>
          <w:u w:val="single"/>
          <w:lang w:val="en-US"/>
        </w:rPr>
        <w:t>513.93</w:t>
      </w:r>
      <w:r>
        <w:rPr>
          <w:sz w:val="32"/>
          <w:szCs w:val="32"/>
        </w:rPr>
        <w:t>万元，占</w:t>
      </w:r>
      <w:r>
        <w:rPr>
          <w:rFonts w:hint="default" w:ascii="Times New Roman" w:hAnsi="Times New Roman" w:cs="Times New Roman"/>
          <w:sz w:val="32"/>
          <w:szCs w:val="32"/>
          <w:u w:val="single"/>
          <w:lang w:val="en-US"/>
        </w:rPr>
        <w:t>31.18</w:t>
      </w:r>
      <w:r>
        <w:rPr>
          <w:sz w:val="32"/>
          <w:szCs w:val="32"/>
          <w:lang w:val="en-US"/>
        </w:rPr>
        <w:t>%</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sz w:val="32"/>
          <w:szCs w:val="32"/>
        </w:rPr>
        <w:t>本年项目支出</w:t>
      </w:r>
      <w:r>
        <w:rPr>
          <w:rFonts w:hint="default" w:ascii="Times New Roman" w:hAnsi="Times New Roman" w:cs="Times New Roman"/>
          <w:sz w:val="32"/>
          <w:szCs w:val="32"/>
          <w:u w:val="single"/>
          <w:lang w:val="en-US"/>
        </w:rPr>
        <w:t>1,134.21</w:t>
      </w:r>
      <w:r>
        <w:rPr>
          <w:sz w:val="32"/>
          <w:szCs w:val="32"/>
        </w:rPr>
        <w:t>万元，占</w:t>
      </w:r>
      <w:r>
        <w:rPr>
          <w:rFonts w:hint="default" w:ascii="Times New Roman" w:hAnsi="Times New Roman" w:cs="Times New Roman"/>
          <w:sz w:val="32"/>
          <w:szCs w:val="32"/>
          <w:u w:val="single"/>
          <w:lang w:val="en-US"/>
        </w:rPr>
        <w:t>68.82</w:t>
      </w:r>
      <w:r>
        <w:rPr>
          <w:sz w:val="32"/>
          <w:szCs w:val="32"/>
          <w:lang w:val="en-US"/>
        </w:rPr>
        <w:t>%</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sz w:val="32"/>
          <w:szCs w:val="32"/>
        </w:rPr>
        <w:t>本年上缴上级支出</w:t>
      </w:r>
      <w:r>
        <w:rPr>
          <w:rFonts w:hint="default" w:ascii="Times New Roman" w:hAnsi="Times New Roman" w:cs="Times New Roman"/>
          <w:sz w:val="32"/>
          <w:szCs w:val="32"/>
          <w:u w:val="single"/>
          <w:lang w:val="en-US"/>
        </w:rPr>
        <w:t>0.00</w:t>
      </w:r>
      <w:r>
        <w:rPr>
          <w:sz w:val="32"/>
          <w:szCs w:val="32"/>
        </w:rPr>
        <w:t>万元，占</w:t>
      </w:r>
      <w:r>
        <w:rPr>
          <w:rFonts w:hint="default" w:ascii="Times New Roman" w:hAnsi="Times New Roman" w:cs="Times New Roman"/>
          <w:sz w:val="32"/>
          <w:szCs w:val="32"/>
          <w:u w:val="single"/>
          <w:lang w:val="en-US"/>
        </w:rPr>
        <w:t>0.00</w:t>
      </w:r>
      <w:r>
        <w:rPr>
          <w:sz w:val="32"/>
          <w:szCs w:val="32"/>
          <w:lang w:val="en-US"/>
        </w:rPr>
        <w:t>%</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sz w:val="32"/>
          <w:szCs w:val="32"/>
        </w:rPr>
        <w:t>本年经营支出</w:t>
      </w:r>
      <w:r>
        <w:rPr>
          <w:rFonts w:hint="default" w:ascii="Times New Roman" w:hAnsi="Times New Roman" w:cs="Times New Roman"/>
          <w:sz w:val="32"/>
          <w:szCs w:val="32"/>
          <w:u w:val="single"/>
          <w:lang w:val="en-US"/>
        </w:rPr>
        <w:t>0.00</w:t>
      </w:r>
      <w:r>
        <w:rPr>
          <w:sz w:val="32"/>
          <w:szCs w:val="32"/>
        </w:rPr>
        <w:t>万元，占</w:t>
      </w:r>
      <w:r>
        <w:rPr>
          <w:rFonts w:hint="default" w:ascii="Times New Roman" w:hAnsi="Times New Roman" w:cs="Times New Roman"/>
          <w:sz w:val="32"/>
          <w:szCs w:val="32"/>
          <w:u w:val="single"/>
          <w:lang w:val="en-US"/>
        </w:rPr>
        <w:t>0.00</w:t>
      </w:r>
      <w:r>
        <w:rPr>
          <w:sz w:val="32"/>
          <w:szCs w:val="32"/>
          <w:lang w:val="en-US"/>
        </w:rPr>
        <w:t>%</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sz w:val="32"/>
          <w:szCs w:val="32"/>
        </w:rPr>
        <w:t>本年对附属单位补助支出</w:t>
      </w:r>
      <w:r>
        <w:rPr>
          <w:rFonts w:hint="default" w:ascii="Times New Roman" w:hAnsi="Times New Roman" w:cs="Times New Roman"/>
          <w:sz w:val="32"/>
          <w:szCs w:val="32"/>
          <w:u w:val="single"/>
          <w:lang w:val="en-US"/>
        </w:rPr>
        <w:t>0.00</w:t>
      </w:r>
      <w:r>
        <w:rPr>
          <w:sz w:val="32"/>
          <w:szCs w:val="32"/>
        </w:rPr>
        <w:t>万元，占</w:t>
      </w:r>
      <w:r>
        <w:rPr>
          <w:rFonts w:hint="default" w:ascii="Times New Roman" w:hAnsi="Times New Roman" w:cs="Times New Roman"/>
          <w:sz w:val="32"/>
          <w:szCs w:val="32"/>
          <w:u w:val="single"/>
          <w:lang w:val="en-US"/>
        </w:rPr>
        <w:t>0.00</w:t>
      </w:r>
      <w:r>
        <w:rPr>
          <w:sz w:val="32"/>
          <w:szCs w:val="32"/>
          <w:lang w:val="en-US"/>
        </w:rPr>
        <w:t>%</w:t>
      </w:r>
      <w:r>
        <w:rPr>
          <w:sz w:val="32"/>
          <w:szCs w:val="32"/>
        </w:rPr>
        <w:t>。</w:t>
      </w:r>
    </w:p>
    <w:p>
      <w:pPr>
        <w:keepNext w:val="0"/>
        <w:keepLines w:val="0"/>
        <w:widowControl/>
        <w:suppressLineNumbers w:val="0"/>
        <w:spacing w:before="0" w:beforeAutospacing="1" w:after="0" w:afterAutospacing="1" w:line="560" w:lineRule="atLeast"/>
        <w:ind w:left="0" w:right="0"/>
        <w:jc w:val="center"/>
        <w:rPr>
          <w:rFonts w:hint="eastAsia" w:eastAsiaTheme="minorEastAsia"/>
          <w:lang w:eastAsia="zh-CN"/>
        </w:rPr>
      </w:pPr>
      <w:r>
        <w:rPr>
          <w:rFonts w:hint="default" w:ascii="Times New Roman" w:hAnsi="Times New Roman" w:cs="Times New Roman"/>
          <w:sz w:val="32"/>
          <w:szCs w:val="32"/>
          <w:lang w:val="en-US"/>
        </w:rPr>
        <w:t> </w:t>
      </w:r>
      <w:r>
        <w:rPr>
          <w:rFonts w:hint="eastAsia" w:eastAsiaTheme="minorEastAsia"/>
          <w:lang w:eastAsia="zh-CN"/>
        </w:rPr>
        <w:drawing>
          <wp:inline distT="0" distB="0" distL="114300" distR="114300">
            <wp:extent cx="5080000" cy="3810000"/>
            <wp:effectExtent l="4445" t="4445"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keepNext w:val="0"/>
        <w:keepLines w:val="0"/>
        <w:widowControl/>
        <w:suppressLineNumbers w:val="0"/>
        <w:spacing w:before="0" w:beforeAutospacing="1" w:after="0" w:afterAutospacing="1" w:line="560" w:lineRule="atLeast"/>
        <w:ind w:left="0" w:right="0"/>
        <w:jc w:val="center"/>
        <w:rPr>
          <w:sz w:val="32"/>
          <w:szCs w:val="32"/>
        </w:rPr>
      </w:pPr>
      <w:r>
        <w:rPr>
          <w:sz w:val="32"/>
          <w:szCs w:val="32"/>
        </w:rPr>
        <w:t>图</w:t>
      </w:r>
      <w:r>
        <w:rPr>
          <w:rFonts w:hint="default" w:ascii="Times New Roman" w:hAnsi="Times New Roman" w:cs="Times New Roman"/>
          <w:sz w:val="32"/>
          <w:szCs w:val="32"/>
          <w:lang w:val="en-US"/>
        </w:rPr>
        <w:t>2.</w:t>
      </w:r>
      <w:r>
        <w:rPr>
          <w:sz w:val="32"/>
          <w:szCs w:val="32"/>
        </w:rPr>
        <w:t>支出决算图</w:t>
      </w:r>
    </w:p>
    <w:p>
      <w:pPr>
        <w:keepNext w:val="0"/>
        <w:keepLines w:val="0"/>
        <w:widowControl/>
        <w:suppressLineNumbers w:val="0"/>
        <w:spacing w:before="0" w:beforeAutospacing="1" w:after="0" w:afterAutospacing="1" w:line="560" w:lineRule="atLeast"/>
        <w:ind w:left="0" w:right="0"/>
        <w:jc w:val="center"/>
        <w:rPr>
          <w:rFonts w:hint="default" w:ascii="Times New Roman" w:hAnsi="Times New Roman" w:cs="Times New Roman"/>
          <w:sz w:val="32"/>
          <w:szCs w:val="32"/>
          <w:lang w:val="en-US"/>
        </w:rPr>
      </w:pPr>
    </w:p>
    <w:p>
      <w:pPr>
        <w:keepNext w:val="0"/>
        <w:keepLines w:val="0"/>
        <w:widowControl/>
        <w:suppressLineNumbers w:val="0"/>
        <w:spacing w:before="0" w:beforeAutospacing="1" w:after="0" w:afterAutospacing="1" w:line="560" w:lineRule="atLeast"/>
        <w:ind w:left="0" w:right="0"/>
        <w:jc w:val="center"/>
        <w:rPr>
          <w:rFonts w:hint="default" w:ascii="Times New Roman" w:hAnsi="Times New Roman" w:cs="Times New Roman"/>
          <w:sz w:val="32"/>
          <w:szCs w:val="32"/>
          <w:lang w:val="en-US"/>
        </w:rPr>
      </w:pPr>
    </w:p>
    <w:p>
      <w:pPr>
        <w:keepNext w:val="0"/>
        <w:keepLines w:val="0"/>
        <w:widowControl/>
        <w:suppressLineNumbers w:val="0"/>
        <w:spacing w:before="0" w:beforeAutospacing="1" w:after="0" w:afterAutospacing="1" w:line="560" w:lineRule="atLeast"/>
        <w:ind w:left="0" w:right="0"/>
        <w:jc w:val="center"/>
      </w:pPr>
      <w:r>
        <w:rPr>
          <w:rFonts w:hint="default" w:ascii="Times New Roman" w:hAnsi="Times New Roman" w:cs="Times New Roman"/>
          <w:sz w:val="32"/>
          <w:szCs w:val="32"/>
          <w:lang w:val="en-US"/>
        </w:rPr>
        <w:t> </w:t>
      </w:r>
    </w:p>
    <w:p>
      <w:pPr>
        <w:keepNext w:val="0"/>
        <w:keepLines w:val="0"/>
        <w:widowControl/>
        <w:suppressLineNumbers w:val="0"/>
        <w:spacing w:before="0" w:beforeAutospacing="1" w:after="0" w:afterAutospacing="1" w:line="600" w:lineRule="atLeast"/>
        <w:ind w:left="0" w:right="0" w:firstLine="643"/>
        <w:jc w:val="both"/>
      </w:pPr>
      <w:r>
        <w:rPr>
          <w:rFonts w:hint="eastAsia" w:ascii="黑体" w:hAnsi="宋体" w:eastAsia="黑体" w:cs="黑体"/>
          <w:b/>
          <w:sz w:val="32"/>
          <w:szCs w:val="32"/>
        </w:rPr>
        <w:t>四、财政拨款收入支出决算总体情况说明</w:t>
      </w:r>
    </w:p>
    <w:p>
      <w:pPr>
        <w:keepNext w:val="0"/>
        <w:keepLines w:val="0"/>
        <w:widowControl/>
        <w:suppressLineNumbers w:val="0"/>
        <w:spacing w:before="0" w:beforeAutospacing="1" w:after="0" w:afterAutospacing="1" w:line="560" w:lineRule="atLeast"/>
        <w:ind w:left="0" w:right="0" w:firstLine="640"/>
        <w:jc w:val="both"/>
      </w:pPr>
      <w:r>
        <w:rPr>
          <w:sz w:val="32"/>
          <w:szCs w:val="32"/>
          <w:lang w:val="en-US"/>
        </w:rPr>
        <w:t>内蒙古自治区卫生健康委员会综合保障中心单位</w:t>
      </w:r>
      <w:r>
        <w:rPr>
          <w:rFonts w:hint="default" w:ascii="Times New Roman" w:hAnsi="Times New Roman" w:cs="Times New Roman"/>
          <w:sz w:val="32"/>
          <w:szCs w:val="32"/>
          <w:lang w:val="en-US"/>
        </w:rPr>
        <w:t xml:space="preserve"> </w:t>
      </w:r>
      <w:r>
        <w:rPr>
          <w:sz w:val="32"/>
          <w:szCs w:val="32"/>
          <w:lang w:val="en-US"/>
        </w:rPr>
        <w:t>2022</w:t>
      </w:r>
      <w:r>
        <w:rPr>
          <w:sz w:val="32"/>
          <w:szCs w:val="32"/>
        </w:rPr>
        <w:t>年度财政拨款收入、支出决算总计</w:t>
      </w:r>
      <w:r>
        <w:rPr>
          <w:rFonts w:hint="default" w:ascii="Times New Roman" w:hAnsi="Times New Roman" w:cs="Times New Roman"/>
          <w:sz w:val="32"/>
          <w:szCs w:val="32"/>
          <w:u w:val="single"/>
          <w:lang w:val="en-US"/>
        </w:rPr>
        <w:t>746.18</w:t>
      </w:r>
      <w:r>
        <w:rPr>
          <w:sz w:val="32"/>
          <w:szCs w:val="32"/>
        </w:rPr>
        <w:t>万元，与年初预算相比，收、支总计各增加</w:t>
      </w:r>
      <w:r>
        <w:rPr>
          <w:rFonts w:hint="default" w:ascii="Times New Roman" w:hAnsi="Times New Roman" w:cs="Times New Roman"/>
          <w:sz w:val="32"/>
          <w:szCs w:val="32"/>
          <w:u w:val="single"/>
          <w:lang w:val="en-US"/>
        </w:rPr>
        <w:t>31.88</w:t>
      </w:r>
      <w:r>
        <w:rPr>
          <w:sz w:val="32"/>
          <w:szCs w:val="32"/>
        </w:rPr>
        <w:t>万元，增长</w:t>
      </w:r>
      <w:r>
        <w:rPr>
          <w:rFonts w:hint="default" w:ascii="Times New Roman" w:hAnsi="Times New Roman" w:cs="Times New Roman"/>
          <w:sz w:val="32"/>
          <w:szCs w:val="32"/>
          <w:u w:val="single"/>
          <w:lang w:val="en-US"/>
        </w:rPr>
        <w:t>4.46</w:t>
      </w:r>
      <w:r>
        <w:rPr>
          <w:sz w:val="32"/>
          <w:szCs w:val="32"/>
          <w:lang w:val="en-US"/>
        </w:rPr>
        <w:t>%</w:t>
      </w:r>
      <w:r>
        <w:rPr>
          <w:sz w:val="32"/>
          <w:szCs w:val="32"/>
        </w:rPr>
        <w:t>；</w:t>
      </w:r>
      <w:r>
        <w:rPr>
          <w:rFonts w:hint="eastAsia"/>
          <w:sz w:val="32"/>
          <w:szCs w:val="32"/>
          <w:lang w:eastAsia="zh-CN"/>
        </w:rPr>
        <w:t>由于机构变革原因，我单位为</w:t>
      </w:r>
      <w:r>
        <w:rPr>
          <w:rFonts w:hint="eastAsia"/>
          <w:sz w:val="32"/>
          <w:szCs w:val="32"/>
          <w:lang w:val="en-US" w:eastAsia="zh-CN"/>
        </w:rPr>
        <w:t>2021年度新设立单位，无法与上年决算作对比</w:t>
      </w:r>
      <w:r>
        <w:rPr>
          <w:sz w:val="32"/>
          <w:szCs w:val="32"/>
        </w:rPr>
        <w:t>。</w:t>
      </w:r>
    </w:p>
    <w:p>
      <w:pPr>
        <w:keepNext w:val="0"/>
        <w:keepLines w:val="0"/>
        <w:widowControl/>
        <w:suppressLineNumbers w:val="0"/>
        <w:spacing w:before="0" w:beforeAutospacing="1" w:after="0" w:afterAutospacing="1" w:line="600" w:lineRule="atLeast"/>
        <w:ind w:left="0" w:right="0" w:firstLine="643"/>
        <w:jc w:val="both"/>
      </w:pPr>
      <w:r>
        <w:rPr>
          <w:rFonts w:hint="eastAsia" w:ascii="黑体" w:hAnsi="宋体" w:eastAsia="黑体" w:cs="黑体"/>
          <w:b/>
          <w:sz w:val="32"/>
          <w:szCs w:val="32"/>
        </w:rPr>
        <w:t>五、一般公共预算支出决算情况说明</w:t>
      </w:r>
    </w:p>
    <w:p>
      <w:pPr>
        <w:keepNext w:val="0"/>
        <w:keepLines w:val="0"/>
        <w:widowControl/>
        <w:suppressLineNumbers w:val="0"/>
        <w:spacing w:before="0" w:beforeAutospacing="1" w:after="0" w:afterAutospacing="1" w:line="560" w:lineRule="atLeast"/>
        <w:ind w:left="0" w:right="0" w:firstLine="640"/>
        <w:jc w:val="both"/>
      </w:pPr>
      <w:r>
        <w:rPr>
          <w:sz w:val="32"/>
          <w:szCs w:val="32"/>
          <w:lang w:val="en-US"/>
        </w:rPr>
        <w:t>内蒙古自治区卫生健康委员会综合保障中心单位2022</w:t>
      </w:r>
      <w:r>
        <w:rPr>
          <w:sz w:val="32"/>
          <w:szCs w:val="32"/>
        </w:rPr>
        <w:t>年度一般公共预算财政拨款支出决算</w:t>
      </w:r>
      <w:r>
        <w:rPr>
          <w:rFonts w:hint="default" w:ascii="Times New Roman" w:hAnsi="Times New Roman" w:cs="Times New Roman"/>
          <w:sz w:val="32"/>
          <w:szCs w:val="32"/>
          <w:u w:val="single"/>
          <w:lang w:val="en-US"/>
        </w:rPr>
        <w:t>746.18</w:t>
      </w:r>
      <w:r>
        <w:rPr>
          <w:sz w:val="32"/>
          <w:szCs w:val="32"/>
        </w:rPr>
        <w:t>万元。与年初预算</w:t>
      </w:r>
      <w:r>
        <w:rPr>
          <w:rFonts w:hint="default" w:ascii="Times New Roman" w:hAnsi="Times New Roman" w:cs="Times New Roman"/>
          <w:sz w:val="32"/>
          <w:szCs w:val="32"/>
          <w:u w:val="single"/>
          <w:lang w:val="en-US"/>
        </w:rPr>
        <w:t>714.30</w:t>
      </w:r>
      <w:r>
        <w:rPr>
          <w:sz w:val="32"/>
          <w:szCs w:val="32"/>
        </w:rPr>
        <w:t>万元相比，完成年初预算的</w:t>
      </w:r>
      <w:r>
        <w:rPr>
          <w:rFonts w:hint="default" w:ascii="Times New Roman" w:hAnsi="Times New Roman" w:cs="Times New Roman"/>
          <w:sz w:val="32"/>
          <w:szCs w:val="32"/>
          <w:u w:val="single"/>
          <w:lang w:val="en-US"/>
        </w:rPr>
        <w:t>104.46</w:t>
      </w:r>
      <w:r>
        <w:rPr>
          <w:sz w:val="32"/>
          <w:szCs w:val="32"/>
          <w:lang w:val="en-US"/>
        </w:rPr>
        <w:t>%</w:t>
      </w:r>
      <w:r>
        <w:rPr>
          <w:sz w:val="32"/>
          <w:szCs w:val="32"/>
        </w:rPr>
        <w:t>。其中：</w:t>
      </w:r>
    </w:p>
    <w:p>
      <w:pPr>
        <w:keepNext w:val="0"/>
        <w:keepLines w:val="0"/>
        <w:widowControl/>
        <w:suppressLineNumbers w:val="0"/>
        <w:spacing w:before="0" w:beforeAutospacing="1" w:after="0" w:afterAutospacing="1" w:line="560" w:lineRule="atLeast"/>
        <w:ind w:left="0" w:right="0" w:firstLine="643"/>
        <w:jc w:val="both"/>
      </w:pPr>
      <w:r>
        <w:rPr>
          <w:rFonts w:hint="eastAsia" w:ascii="楷体" w:hAnsi="楷体" w:eastAsia="楷体" w:cs="楷体"/>
          <w:b/>
          <w:sz w:val="32"/>
          <w:szCs w:val="32"/>
        </w:rPr>
        <w:t>（一）一般公共服务（类）</w:t>
      </w:r>
    </w:p>
    <w:p>
      <w:pPr>
        <w:keepNext w:val="0"/>
        <w:keepLines w:val="0"/>
        <w:widowControl/>
        <w:suppressLineNumbers w:val="0"/>
        <w:spacing w:before="0" w:beforeAutospacing="1" w:after="0" w:afterAutospacing="1" w:line="560" w:lineRule="atLeast"/>
        <w:ind w:left="0" w:right="0" w:firstLine="640"/>
        <w:jc w:val="both"/>
      </w:pPr>
      <w:r>
        <w:rPr>
          <w:sz w:val="32"/>
          <w:szCs w:val="32"/>
        </w:rPr>
        <w:t>一般公共服务类决算数为</w:t>
      </w:r>
      <w:r>
        <w:rPr>
          <w:rFonts w:hint="default" w:ascii="Times New Roman" w:hAnsi="Times New Roman" w:cs="Times New Roman"/>
          <w:sz w:val="30"/>
          <w:szCs w:val="30"/>
          <w:u w:val="single"/>
        </w:rPr>
        <w:t>0.00</w:t>
      </w:r>
      <w:r>
        <w:rPr>
          <w:sz w:val="32"/>
          <w:szCs w:val="32"/>
        </w:rPr>
        <w:t>万元，与年初预算相比减少</w:t>
      </w:r>
      <w:r>
        <w:rPr>
          <w:rFonts w:hint="default" w:ascii="Times New Roman" w:hAnsi="Times New Roman" w:cs="Times New Roman"/>
          <w:sz w:val="32"/>
          <w:szCs w:val="32"/>
          <w:u w:val="single"/>
          <w:lang w:val="en-US"/>
        </w:rPr>
        <w:t>0.50</w:t>
      </w:r>
      <w:r>
        <w:rPr>
          <w:sz w:val="32"/>
          <w:szCs w:val="32"/>
        </w:rPr>
        <w:t>万元。</w:t>
      </w:r>
    </w:p>
    <w:p>
      <w:pPr>
        <w:keepNext w:val="0"/>
        <w:keepLines w:val="0"/>
        <w:widowControl/>
        <w:suppressLineNumbers w:val="0"/>
        <w:spacing w:before="0" w:beforeAutospacing="1" w:after="0" w:afterAutospacing="1" w:line="560" w:lineRule="atLeast"/>
        <w:ind w:left="0" w:right="0" w:firstLine="643"/>
        <w:jc w:val="both"/>
      </w:pPr>
      <w:r>
        <w:rPr>
          <w:rFonts w:hint="eastAsia" w:ascii="楷体" w:hAnsi="楷体" w:eastAsia="楷体" w:cs="楷体"/>
          <w:b/>
          <w:sz w:val="32"/>
          <w:szCs w:val="32"/>
        </w:rPr>
        <w:t>（</w:t>
      </w:r>
      <w:r>
        <w:rPr>
          <w:rFonts w:hint="eastAsia" w:ascii="楷体" w:hAnsi="楷体" w:eastAsia="楷体" w:cs="楷体"/>
          <w:b/>
          <w:sz w:val="32"/>
          <w:szCs w:val="32"/>
          <w:lang w:eastAsia="zh-CN"/>
        </w:rPr>
        <w:t>二</w:t>
      </w:r>
      <w:r>
        <w:rPr>
          <w:rFonts w:hint="eastAsia" w:ascii="楷体" w:hAnsi="楷体" w:eastAsia="楷体" w:cs="楷体"/>
          <w:b/>
          <w:sz w:val="32"/>
          <w:szCs w:val="32"/>
        </w:rPr>
        <w:t>）社会保障和就业支出（类）</w:t>
      </w:r>
    </w:p>
    <w:p>
      <w:pPr>
        <w:keepNext w:val="0"/>
        <w:keepLines w:val="0"/>
        <w:widowControl/>
        <w:suppressLineNumbers w:val="0"/>
        <w:spacing w:before="0" w:beforeAutospacing="1" w:after="0" w:afterAutospacing="1" w:line="560" w:lineRule="atLeast"/>
        <w:ind w:left="0" w:right="0" w:firstLine="640"/>
        <w:jc w:val="both"/>
      </w:pPr>
      <w:r>
        <w:rPr>
          <w:sz w:val="32"/>
          <w:szCs w:val="32"/>
        </w:rPr>
        <w:t>社会保障和就业支出类决算数为</w:t>
      </w:r>
      <w:r>
        <w:rPr>
          <w:rFonts w:hint="default" w:ascii="Times New Roman" w:hAnsi="Times New Roman" w:cs="Times New Roman"/>
          <w:sz w:val="32"/>
          <w:szCs w:val="32"/>
          <w:u w:val="single"/>
          <w:lang w:val="en-US"/>
        </w:rPr>
        <w:t>95.54</w:t>
      </w:r>
      <w:r>
        <w:rPr>
          <w:sz w:val="32"/>
          <w:szCs w:val="32"/>
        </w:rPr>
        <w:t>万元，与年初预算相比增加</w:t>
      </w:r>
      <w:r>
        <w:rPr>
          <w:rFonts w:hint="default" w:ascii="Times New Roman" w:hAnsi="Times New Roman" w:cs="Times New Roman"/>
          <w:sz w:val="32"/>
          <w:szCs w:val="32"/>
          <w:u w:val="single"/>
          <w:lang w:val="en-US"/>
        </w:rPr>
        <w:t>29.96</w:t>
      </w:r>
      <w:r>
        <w:rPr>
          <w:sz w:val="32"/>
          <w:szCs w:val="32"/>
        </w:rPr>
        <w:t>万元。其中：</w:t>
      </w:r>
    </w:p>
    <w:p>
      <w:pPr>
        <w:keepNext w:val="0"/>
        <w:keepLines w:val="0"/>
        <w:widowControl/>
        <w:suppressLineNumbers w:val="0"/>
        <w:spacing w:before="0" w:beforeAutospacing="1" w:after="0" w:afterAutospacing="1" w:line="560" w:lineRule="atLeast"/>
        <w:ind w:left="0" w:right="0" w:firstLine="640"/>
        <w:jc w:val="both"/>
      </w:pPr>
      <w:r>
        <w:rPr>
          <w:rFonts w:hint="eastAsia"/>
          <w:sz w:val="32"/>
          <w:szCs w:val="32"/>
          <w:lang w:val="en-US" w:eastAsia="zh-CN"/>
        </w:rPr>
        <w:t>1</w:t>
      </w:r>
      <w:r>
        <w:rPr>
          <w:sz w:val="32"/>
          <w:szCs w:val="32"/>
        </w:rPr>
        <w:t>．行政事业单位养老支出（款）事业单位离退休（项）。年初预算</w:t>
      </w:r>
      <w:r>
        <w:rPr>
          <w:rFonts w:hint="eastAsia" w:ascii="Times New Roman" w:hAnsi="Times New Roman" w:cs="Times New Roman"/>
          <w:sz w:val="32"/>
          <w:szCs w:val="32"/>
          <w:u w:val="single"/>
          <w:lang w:val="en-US" w:eastAsia="zh-CN"/>
        </w:rPr>
        <w:t>17.78</w:t>
      </w:r>
      <w:r>
        <w:rPr>
          <w:sz w:val="32"/>
          <w:szCs w:val="32"/>
        </w:rPr>
        <w:t>万元，支出决算</w:t>
      </w:r>
      <w:r>
        <w:rPr>
          <w:rFonts w:hint="default" w:ascii="Times New Roman" w:hAnsi="Times New Roman" w:cs="Times New Roman"/>
          <w:sz w:val="30"/>
          <w:szCs w:val="30"/>
          <w:u w:val="single"/>
        </w:rPr>
        <w:t>39.81</w:t>
      </w:r>
      <w:r>
        <w:rPr>
          <w:sz w:val="32"/>
          <w:szCs w:val="32"/>
        </w:rPr>
        <w:t>万元，完成年初预算的</w:t>
      </w:r>
      <w:r>
        <w:rPr>
          <w:rFonts w:hint="eastAsia" w:ascii="Times New Roman" w:hAnsi="Times New Roman" w:cs="Times New Roman"/>
          <w:sz w:val="32"/>
          <w:szCs w:val="32"/>
          <w:u w:val="single"/>
          <w:lang w:val="en-US" w:eastAsia="zh-CN"/>
        </w:rPr>
        <w:t>223.9</w:t>
      </w:r>
      <w:r>
        <w:rPr>
          <w:sz w:val="32"/>
          <w:szCs w:val="32"/>
          <w:lang w:val="en-US"/>
        </w:rPr>
        <w:t>%</w:t>
      </w:r>
      <w:r>
        <w:rPr>
          <w:sz w:val="32"/>
          <w:szCs w:val="32"/>
        </w:rPr>
        <w:t>。决算数与年初预算数的差异原因：</w:t>
      </w:r>
      <w:r>
        <w:rPr>
          <w:rFonts w:hint="eastAsia"/>
          <w:sz w:val="32"/>
          <w:szCs w:val="32"/>
          <w:lang w:eastAsia="zh-CN"/>
        </w:rPr>
        <w:t>人员工资的增加</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rFonts w:hint="eastAsia"/>
          <w:sz w:val="32"/>
          <w:szCs w:val="32"/>
          <w:lang w:val="en-US" w:eastAsia="zh-CN"/>
        </w:rPr>
        <w:t>2</w:t>
      </w:r>
      <w:r>
        <w:rPr>
          <w:sz w:val="32"/>
          <w:szCs w:val="32"/>
        </w:rPr>
        <w:t>．行政事业单位养老支出（款）机关事业单位基本养老保险缴费支出（项）。年初预算</w:t>
      </w:r>
      <w:r>
        <w:rPr>
          <w:rFonts w:hint="eastAsia" w:ascii="Times New Roman" w:hAnsi="Times New Roman" w:cs="Times New Roman"/>
          <w:sz w:val="32"/>
          <w:szCs w:val="32"/>
          <w:u w:val="single"/>
          <w:lang w:val="en-US" w:eastAsia="zh-CN"/>
        </w:rPr>
        <w:t>31.87</w:t>
      </w:r>
      <w:r>
        <w:rPr>
          <w:sz w:val="32"/>
          <w:szCs w:val="32"/>
        </w:rPr>
        <w:t>万元，支出决算</w:t>
      </w:r>
      <w:r>
        <w:rPr>
          <w:rFonts w:hint="default" w:ascii="Times New Roman" w:hAnsi="Times New Roman" w:cs="Times New Roman"/>
          <w:sz w:val="30"/>
          <w:szCs w:val="30"/>
          <w:u w:val="single"/>
        </w:rPr>
        <w:t>35.07</w:t>
      </w:r>
      <w:r>
        <w:rPr>
          <w:sz w:val="32"/>
          <w:szCs w:val="32"/>
        </w:rPr>
        <w:t>万元，完成年初预算的</w:t>
      </w:r>
      <w:r>
        <w:rPr>
          <w:rFonts w:hint="eastAsia" w:ascii="Times New Roman" w:hAnsi="Times New Roman" w:cs="Times New Roman"/>
          <w:sz w:val="32"/>
          <w:szCs w:val="32"/>
          <w:u w:val="single"/>
          <w:lang w:val="en-US" w:eastAsia="zh-CN"/>
        </w:rPr>
        <w:t>110</w:t>
      </w:r>
      <w:r>
        <w:rPr>
          <w:sz w:val="32"/>
          <w:szCs w:val="32"/>
          <w:lang w:val="en-US"/>
        </w:rPr>
        <w:t>%</w:t>
      </w:r>
      <w:r>
        <w:rPr>
          <w:sz w:val="32"/>
          <w:szCs w:val="32"/>
        </w:rPr>
        <w:t>。决算数与年初预算数的差异原因：</w:t>
      </w:r>
      <w:r>
        <w:rPr>
          <w:rFonts w:hint="eastAsia"/>
          <w:sz w:val="32"/>
          <w:szCs w:val="32"/>
          <w:lang w:eastAsia="zh-CN"/>
        </w:rPr>
        <w:t>人员工资的增加</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rFonts w:hint="eastAsia"/>
          <w:sz w:val="32"/>
          <w:szCs w:val="32"/>
          <w:lang w:val="en-US" w:eastAsia="zh-CN"/>
        </w:rPr>
        <w:t>3</w:t>
      </w:r>
      <w:r>
        <w:rPr>
          <w:sz w:val="32"/>
          <w:szCs w:val="32"/>
        </w:rPr>
        <w:t>．行政事业单位养老支出（款）机关事业单位职业年金缴费支出（项）。年初预算</w:t>
      </w:r>
      <w:r>
        <w:rPr>
          <w:rFonts w:hint="eastAsia" w:ascii="Times New Roman" w:hAnsi="Times New Roman" w:cs="Times New Roman"/>
          <w:sz w:val="32"/>
          <w:szCs w:val="32"/>
          <w:u w:val="single"/>
          <w:lang w:val="en-US" w:eastAsia="zh-CN"/>
        </w:rPr>
        <w:t>15.94</w:t>
      </w:r>
      <w:r>
        <w:rPr>
          <w:sz w:val="32"/>
          <w:szCs w:val="32"/>
        </w:rPr>
        <w:t>万元，支出决算</w:t>
      </w:r>
      <w:r>
        <w:rPr>
          <w:rFonts w:hint="default" w:ascii="Times New Roman" w:hAnsi="Times New Roman" w:cs="Times New Roman"/>
          <w:sz w:val="30"/>
          <w:szCs w:val="30"/>
          <w:u w:val="single"/>
        </w:rPr>
        <w:t>14.68</w:t>
      </w:r>
      <w:r>
        <w:rPr>
          <w:sz w:val="32"/>
          <w:szCs w:val="32"/>
        </w:rPr>
        <w:t>万元，完成年初预算的</w:t>
      </w:r>
      <w:r>
        <w:rPr>
          <w:rFonts w:hint="eastAsia" w:ascii="Times New Roman" w:hAnsi="Times New Roman" w:cs="Times New Roman"/>
          <w:sz w:val="32"/>
          <w:szCs w:val="32"/>
          <w:u w:val="single"/>
          <w:lang w:val="en-US" w:eastAsia="zh-CN"/>
        </w:rPr>
        <w:t>92.1</w:t>
      </w:r>
      <w:r>
        <w:rPr>
          <w:sz w:val="32"/>
          <w:szCs w:val="32"/>
          <w:lang w:val="en-US"/>
        </w:rPr>
        <w:t>%</w:t>
      </w:r>
      <w:r>
        <w:rPr>
          <w:sz w:val="32"/>
          <w:szCs w:val="32"/>
        </w:rPr>
        <w:t>。决算数与年初预算数的差异原因：</w:t>
      </w:r>
      <w:r>
        <w:rPr>
          <w:rFonts w:hint="eastAsia"/>
          <w:sz w:val="32"/>
          <w:szCs w:val="32"/>
          <w:lang w:eastAsia="zh-CN"/>
        </w:rPr>
        <w:t>人员退休或调出</w:t>
      </w:r>
      <w:r>
        <w:rPr>
          <w:sz w:val="32"/>
          <w:szCs w:val="32"/>
        </w:rPr>
        <w:t>。</w:t>
      </w:r>
    </w:p>
    <w:p>
      <w:pPr>
        <w:keepNext w:val="0"/>
        <w:keepLines w:val="0"/>
        <w:widowControl/>
        <w:suppressLineNumbers w:val="0"/>
        <w:spacing w:before="0" w:beforeAutospacing="1" w:after="0" w:afterAutospacing="1" w:line="560" w:lineRule="atLeast"/>
        <w:ind w:left="0" w:right="0" w:firstLine="643"/>
        <w:jc w:val="both"/>
      </w:pPr>
      <w:r>
        <w:rPr>
          <w:rFonts w:hint="eastAsia" w:ascii="楷体" w:hAnsi="楷体" w:eastAsia="楷体" w:cs="楷体"/>
          <w:b/>
          <w:sz w:val="32"/>
          <w:szCs w:val="32"/>
        </w:rPr>
        <w:t>（</w:t>
      </w:r>
      <w:r>
        <w:rPr>
          <w:rFonts w:hint="eastAsia" w:ascii="楷体" w:hAnsi="楷体" w:eastAsia="楷体" w:cs="楷体"/>
          <w:b/>
          <w:sz w:val="32"/>
          <w:szCs w:val="32"/>
          <w:lang w:eastAsia="zh-CN"/>
        </w:rPr>
        <w:t>三</w:t>
      </w:r>
      <w:r>
        <w:rPr>
          <w:rFonts w:hint="eastAsia" w:ascii="楷体" w:hAnsi="楷体" w:eastAsia="楷体" w:cs="楷体"/>
          <w:b/>
          <w:sz w:val="32"/>
          <w:szCs w:val="32"/>
        </w:rPr>
        <w:t>）卫生健康支出（类）</w:t>
      </w:r>
    </w:p>
    <w:p>
      <w:pPr>
        <w:keepNext w:val="0"/>
        <w:keepLines w:val="0"/>
        <w:widowControl/>
        <w:suppressLineNumbers w:val="0"/>
        <w:spacing w:before="0" w:beforeAutospacing="1" w:after="0" w:afterAutospacing="1" w:line="560" w:lineRule="atLeast"/>
        <w:ind w:left="0" w:right="0" w:firstLine="640"/>
        <w:jc w:val="both"/>
      </w:pPr>
      <w:r>
        <w:rPr>
          <w:sz w:val="32"/>
          <w:szCs w:val="32"/>
        </w:rPr>
        <w:t>卫生健康支出类决算数为</w:t>
      </w:r>
      <w:r>
        <w:rPr>
          <w:rFonts w:hint="default" w:ascii="Times New Roman" w:hAnsi="Times New Roman" w:cs="Times New Roman"/>
          <w:sz w:val="32"/>
          <w:szCs w:val="32"/>
          <w:u w:val="single"/>
          <w:lang w:val="en-US"/>
        </w:rPr>
        <w:t>620.04</w:t>
      </w:r>
      <w:r>
        <w:rPr>
          <w:sz w:val="32"/>
          <w:szCs w:val="32"/>
        </w:rPr>
        <w:t>万元，与年初预算相比减少</w:t>
      </w:r>
      <w:r>
        <w:rPr>
          <w:rFonts w:hint="default" w:ascii="Times New Roman" w:hAnsi="Times New Roman" w:cs="Times New Roman"/>
          <w:sz w:val="32"/>
          <w:szCs w:val="32"/>
          <w:u w:val="single"/>
          <w:lang w:val="en-US"/>
        </w:rPr>
        <w:t>3.31</w:t>
      </w:r>
      <w:r>
        <w:rPr>
          <w:sz w:val="32"/>
          <w:szCs w:val="32"/>
        </w:rPr>
        <w:t>万元。其中：</w:t>
      </w:r>
    </w:p>
    <w:p>
      <w:pPr>
        <w:keepNext w:val="0"/>
        <w:keepLines w:val="0"/>
        <w:widowControl/>
        <w:suppressLineNumbers w:val="0"/>
        <w:spacing w:before="0" w:beforeAutospacing="1" w:after="0" w:afterAutospacing="1" w:line="560" w:lineRule="atLeast"/>
        <w:ind w:left="0" w:right="0" w:firstLine="640"/>
        <w:jc w:val="both"/>
      </w:pPr>
      <w:r>
        <w:rPr>
          <w:rFonts w:hint="eastAsia"/>
          <w:sz w:val="32"/>
          <w:szCs w:val="32"/>
          <w:lang w:val="en-US" w:eastAsia="zh-CN"/>
        </w:rPr>
        <w:t>1</w:t>
      </w:r>
      <w:r>
        <w:rPr>
          <w:sz w:val="32"/>
          <w:szCs w:val="32"/>
        </w:rPr>
        <w:t>．行政事业单位医疗（款）事业单位医疗（项）。年初预算</w:t>
      </w:r>
      <w:r>
        <w:rPr>
          <w:rFonts w:hint="eastAsia" w:ascii="Times New Roman" w:hAnsi="Times New Roman" w:cs="Times New Roman"/>
          <w:sz w:val="32"/>
          <w:szCs w:val="32"/>
          <w:u w:val="single"/>
          <w:lang w:val="en-US" w:eastAsia="zh-CN"/>
        </w:rPr>
        <w:t>14.51</w:t>
      </w:r>
      <w:r>
        <w:rPr>
          <w:sz w:val="32"/>
          <w:szCs w:val="32"/>
        </w:rPr>
        <w:t>万元，支出决算</w:t>
      </w:r>
      <w:r>
        <w:rPr>
          <w:rFonts w:hint="default" w:ascii="Times New Roman" w:hAnsi="Times New Roman" w:cs="Times New Roman"/>
          <w:sz w:val="30"/>
          <w:szCs w:val="30"/>
          <w:u w:val="single"/>
        </w:rPr>
        <w:t>14.76</w:t>
      </w:r>
      <w:r>
        <w:rPr>
          <w:sz w:val="32"/>
          <w:szCs w:val="32"/>
        </w:rPr>
        <w:t>万元，完成年初预算的</w:t>
      </w:r>
      <w:r>
        <w:rPr>
          <w:rFonts w:hint="eastAsia" w:ascii="Times New Roman" w:hAnsi="Times New Roman" w:cs="Times New Roman"/>
          <w:sz w:val="32"/>
          <w:szCs w:val="32"/>
          <w:u w:val="single"/>
          <w:lang w:val="en-US" w:eastAsia="zh-CN"/>
        </w:rPr>
        <w:t>101.72</w:t>
      </w:r>
      <w:r>
        <w:rPr>
          <w:sz w:val="32"/>
          <w:szCs w:val="32"/>
          <w:lang w:val="en-US"/>
        </w:rPr>
        <w:t>%</w:t>
      </w:r>
      <w:r>
        <w:rPr>
          <w:sz w:val="32"/>
          <w:szCs w:val="32"/>
        </w:rPr>
        <w:t>。决算数与年初预算数的差异原因：</w:t>
      </w:r>
      <w:r>
        <w:rPr>
          <w:rFonts w:hint="eastAsia"/>
          <w:sz w:val="32"/>
          <w:szCs w:val="32"/>
          <w:lang w:eastAsia="zh-CN"/>
        </w:rPr>
        <w:t>人员工资的增加</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rFonts w:hint="eastAsia"/>
          <w:sz w:val="32"/>
          <w:szCs w:val="32"/>
          <w:lang w:val="en-US" w:eastAsia="zh-CN"/>
        </w:rPr>
        <w:t>2</w:t>
      </w:r>
      <w:r>
        <w:rPr>
          <w:sz w:val="32"/>
          <w:szCs w:val="32"/>
        </w:rPr>
        <w:t>．行政事业单位医疗（款）公务员医疗补助（项）。年初预算</w:t>
      </w:r>
      <w:r>
        <w:rPr>
          <w:rFonts w:hint="eastAsia" w:ascii="Times New Roman" w:hAnsi="Times New Roman" w:cs="Times New Roman"/>
          <w:sz w:val="32"/>
          <w:szCs w:val="32"/>
          <w:u w:val="single"/>
          <w:lang w:val="en-US" w:eastAsia="zh-CN"/>
        </w:rPr>
        <w:t>13.61</w:t>
      </w:r>
      <w:r>
        <w:rPr>
          <w:sz w:val="32"/>
          <w:szCs w:val="32"/>
        </w:rPr>
        <w:t>万元，支出决算</w:t>
      </w:r>
      <w:r>
        <w:rPr>
          <w:rFonts w:hint="default" w:ascii="Times New Roman" w:hAnsi="Times New Roman" w:cs="Times New Roman"/>
          <w:sz w:val="30"/>
          <w:szCs w:val="30"/>
          <w:u w:val="single"/>
        </w:rPr>
        <w:t>13.61</w:t>
      </w:r>
      <w:r>
        <w:rPr>
          <w:sz w:val="32"/>
          <w:szCs w:val="32"/>
        </w:rPr>
        <w:t>万元，完成年初预算的</w:t>
      </w:r>
      <w:r>
        <w:rPr>
          <w:rFonts w:hint="eastAsia" w:ascii="Times New Roman" w:hAnsi="Times New Roman" w:cs="Times New Roman"/>
          <w:sz w:val="32"/>
          <w:szCs w:val="32"/>
          <w:u w:val="single"/>
          <w:lang w:val="en-US" w:eastAsia="zh-CN"/>
        </w:rPr>
        <w:t>100</w:t>
      </w:r>
      <w:r>
        <w:rPr>
          <w:sz w:val="32"/>
          <w:szCs w:val="32"/>
          <w:lang w:val="en-US"/>
        </w:rPr>
        <w:t>%</w:t>
      </w:r>
      <w:r>
        <w:rPr>
          <w:sz w:val="32"/>
          <w:szCs w:val="32"/>
        </w:rPr>
        <w:t>。</w:t>
      </w:r>
    </w:p>
    <w:p>
      <w:pPr>
        <w:keepNext w:val="0"/>
        <w:keepLines w:val="0"/>
        <w:widowControl/>
        <w:suppressLineNumbers w:val="0"/>
        <w:spacing w:before="0" w:beforeAutospacing="1" w:after="0" w:afterAutospacing="1" w:line="560" w:lineRule="atLeast"/>
        <w:ind w:left="0" w:right="0" w:firstLine="643"/>
        <w:jc w:val="both"/>
      </w:pPr>
      <w:r>
        <w:rPr>
          <w:rFonts w:hint="eastAsia" w:ascii="楷体" w:hAnsi="楷体" w:eastAsia="楷体" w:cs="楷体"/>
          <w:b/>
          <w:sz w:val="32"/>
          <w:szCs w:val="32"/>
        </w:rPr>
        <w:t>（</w:t>
      </w:r>
      <w:r>
        <w:rPr>
          <w:rFonts w:hint="eastAsia" w:ascii="楷体" w:hAnsi="楷体" w:eastAsia="楷体" w:cs="楷体"/>
          <w:b/>
          <w:sz w:val="32"/>
          <w:szCs w:val="32"/>
          <w:lang w:eastAsia="zh-CN"/>
        </w:rPr>
        <w:t>四</w:t>
      </w:r>
      <w:r>
        <w:rPr>
          <w:rFonts w:hint="eastAsia" w:ascii="楷体" w:hAnsi="楷体" w:eastAsia="楷体" w:cs="楷体"/>
          <w:b/>
          <w:sz w:val="32"/>
          <w:szCs w:val="32"/>
        </w:rPr>
        <w:t>）住房保障支出（类）</w:t>
      </w:r>
    </w:p>
    <w:p>
      <w:pPr>
        <w:keepNext w:val="0"/>
        <w:keepLines w:val="0"/>
        <w:widowControl/>
        <w:suppressLineNumbers w:val="0"/>
        <w:spacing w:before="0" w:beforeAutospacing="1" w:after="0" w:afterAutospacing="1" w:line="560" w:lineRule="atLeast"/>
        <w:ind w:left="0" w:right="0" w:firstLine="640"/>
        <w:jc w:val="both"/>
      </w:pPr>
      <w:r>
        <w:rPr>
          <w:sz w:val="32"/>
          <w:szCs w:val="32"/>
        </w:rPr>
        <w:t>住房保障支出类决算数为</w:t>
      </w:r>
      <w:r>
        <w:rPr>
          <w:rFonts w:hint="default" w:ascii="Times New Roman" w:hAnsi="Times New Roman" w:cs="Times New Roman"/>
          <w:sz w:val="32"/>
          <w:szCs w:val="32"/>
          <w:u w:val="single"/>
          <w:lang w:val="en-US"/>
        </w:rPr>
        <w:t>30.60</w:t>
      </w:r>
      <w:r>
        <w:rPr>
          <w:sz w:val="32"/>
          <w:szCs w:val="32"/>
        </w:rPr>
        <w:t>万元，与年初预算相比增加</w:t>
      </w:r>
      <w:r>
        <w:rPr>
          <w:rFonts w:hint="default" w:ascii="Times New Roman" w:hAnsi="Times New Roman" w:cs="Times New Roman"/>
          <w:sz w:val="32"/>
          <w:szCs w:val="32"/>
          <w:u w:val="single"/>
          <w:lang w:val="en-US"/>
        </w:rPr>
        <w:t>5.73</w:t>
      </w:r>
      <w:r>
        <w:rPr>
          <w:sz w:val="32"/>
          <w:szCs w:val="32"/>
        </w:rPr>
        <w:t>万元。其中：</w:t>
      </w:r>
    </w:p>
    <w:p>
      <w:pPr>
        <w:keepNext w:val="0"/>
        <w:keepLines w:val="0"/>
        <w:widowControl/>
        <w:suppressLineNumbers w:val="0"/>
        <w:spacing w:before="0" w:beforeAutospacing="1" w:after="0" w:afterAutospacing="1" w:line="560" w:lineRule="atLeast"/>
        <w:ind w:left="0" w:right="0" w:firstLine="640"/>
        <w:jc w:val="both"/>
      </w:pPr>
      <w:r>
        <w:rPr>
          <w:rFonts w:hint="default" w:ascii="Times New Roman" w:hAnsi="Times New Roman" w:cs="Times New Roman"/>
          <w:sz w:val="32"/>
          <w:szCs w:val="32"/>
          <w:lang w:val="en-US"/>
        </w:rPr>
        <w:t>1</w:t>
      </w:r>
      <w:r>
        <w:rPr>
          <w:sz w:val="32"/>
          <w:szCs w:val="32"/>
        </w:rPr>
        <w:t>．住房改革支出（款）住房公积金（项）。年初预算</w:t>
      </w:r>
      <w:r>
        <w:rPr>
          <w:rFonts w:hint="eastAsia" w:ascii="Times New Roman" w:hAnsi="Times New Roman" w:cs="Times New Roman"/>
          <w:sz w:val="32"/>
          <w:szCs w:val="32"/>
          <w:u w:val="single"/>
          <w:lang w:val="en-US" w:eastAsia="zh-CN"/>
        </w:rPr>
        <w:t>24.87</w:t>
      </w:r>
      <w:r>
        <w:rPr>
          <w:sz w:val="32"/>
          <w:szCs w:val="32"/>
        </w:rPr>
        <w:t>万元，支出决算</w:t>
      </w:r>
      <w:r>
        <w:rPr>
          <w:rFonts w:hint="default" w:ascii="Times New Roman" w:hAnsi="Times New Roman" w:cs="Times New Roman"/>
          <w:sz w:val="30"/>
          <w:szCs w:val="30"/>
          <w:u w:val="single"/>
        </w:rPr>
        <w:t>30.60</w:t>
      </w:r>
      <w:r>
        <w:rPr>
          <w:sz w:val="32"/>
          <w:szCs w:val="32"/>
        </w:rPr>
        <w:t>万元，完成年初预算的</w:t>
      </w:r>
      <w:r>
        <w:rPr>
          <w:rFonts w:hint="eastAsia" w:ascii="Times New Roman" w:hAnsi="Times New Roman" w:cs="Times New Roman"/>
          <w:sz w:val="32"/>
          <w:szCs w:val="32"/>
          <w:u w:val="single"/>
          <w:lang w:val="en-US" w:eastAsia="zh-CN"/>
        </w:rPr>
        <w:t>123.04</w:t>
      </w:r>
      <w:r>
        <w:rPr>
          <w:sz w:val="32"/>
          <w:szCs w:val="32"/>
          <w:lang w:val="en-US"/>
        </w:rPr>
        <w:t>%</w:t>
      </w:r>
      <w:r>
        <w:rPr>
          <w:sz w:val="32"/>
          <w:szCs w:val="32"/>
        </w:rPr>
        <w:t>。决算数与年初预算数的差异原因：</w:t>
      </w:r>
      <w:r>
        <w:rPr>
          <w:rFonts w:hint="eastAsia"/>
          <w:sz w:val="32"/>
          <w:szCs w:val="32"/>
          <w:lang w:eastAsia="zh-CN"/>
        </w:rPr>
        <w:t>人员工资的增加</w:t>
      </w:r>
      <w:r>
        <w:rPr>
          <w:sz w:val="32"/>
          <w:szCs w:val="32"/>
        </w:rPr>
        <w:t>。</w:t>
      </w:r>
    </w:p>
    <w:p>
      <w:pPr>
        <w:keepNext w:val="0"/>
        <w:keepLines w:val="0"/>
        <w:widowControl/>
        <w:suppressLineNumbers w:val="0"/>
        <w:spacing w:before="0" w:beforeAutospacing="1" w:after="0" w:afterAutospacing="1" w:line="600" w:lineRule="atLeast"/>
        <w:ind w:left="0" w:right="0" w:firstLine="643"/>
        <w:jc w:val="both"/>
      </w:pPr>
      <w:r>
        <w:rPr>
          <w:rFonts w:hint="eastAsia" w:ascii="黑体" w:hAnsi="宋体" w:eastAsia="黑体" w:cs="黑体"/>
          <w:b/>
          <w:sz w:val="32"/>
          <w:szCs w:val="32"/>
        </w:rPr>
        <w:t>六、一般公共预算基本支出决算情况说明</w:t>
      </w:r>
    </w:p>
    <w:p>
      <w:pPr>
        <w:keepNext w:val="0"/>
        <w:keepLines w:val="0"/>
        <w:widowControl/>
        <w:suppressLineNumbers w:val="0"/>
        <w:spacing w:before="0" w:beforeAutospacing="1" w:after="0" w:afterAutospacing="1" w:line="560" w:lineRule="atLeast"/>
        <w:ind w:left="0" w:right="0" w:firstLine="640"/>
        <w:jc w:val="both"/>
      </w:pPr>
      <w:r>
        <w:rPr>
          <w:sz w:val="32"/>
          <w:szCs w:val="32"/>
          <w:lang w:val="en-US"/>
        </w:rPr>
        <w:t>内蒙古自治区卫生健康委员会综合保障中心单位2022</w:t>
      </w:r>
      <w:r>
        <w:rPr>
          <w:sz w:val="32"/>
          <w:szCs w:val="32"/>
        </w:rPr>
        <w:t>年度一般公共预算财政拨款基本支出决算</w:t>
      </w:r>
      <w:r>
        <w:rPr>
          <w:rFonts w:hint="default" w:ascii="Times New Roman" w:hAnsi="Times New Roman" w:cs="Times New Roman"/>
          <w:sz w:val="32"/>
          <w:szCs w:val="32"/>
          <w:u w:val="single"/>
          <w:lang w:val="en-US"/>
        </w:rPr>
        <w:t>485.04</w:t>
      </w:r>
      <w:r>
        <w:rPr>
          <w:sz w:val="32"/>
          <w:szCs w:val="32"/>
        </w:rPr>
        <w:t>万元，其中：</w:t>
      </w:r>
    </w:p>
    <w:p>
      <w:pPr>
        <w:keepNext w:val="0"/>
        <w:keepLines w:val="0"/>
        <w:widowControl/>
        <w:suppressLineNumbers w:val="0"/>
        <w:spacing w:before="0" w:beforeAutospacing="1" w:after="0" w:afterAutospacing="1" w:line="560" w:lineRule="atLeast"/>
        <w:ind w:left="0" w:right="0" w:firstLine="643"/>
        <w:jc w:val="both"/>
      </w:pPr>
      <w:r>
        <w:rPr>
          <w:b/>
          <w:sz w:val="32"/>
          <w:szCs w:val="32"/>
        </w:rPr>
        <w:t>（一）人员经费</w:t>
      </w:r>
      <w:r>
        <w:rPr>
          <w:rFonts w:hint="default" w:ascii="Times New Roman" w:hAnsi="Times New Roman" w:cs="Times New Roman"/>
          <w:b/>
          <w:sz w:val="32"/>
          <w:szCs w:val="32"/>
          <w:u w:val="single"/>
          <w:lang w:val="en-US"/>
        </w:rPr>
        <w:t>466.56</w:t>
      </w:r>
      <w:r>
        <w:rPr>
          <w:b/>
          <w:sz w:val="32"/>
          <w:szCs w:val="32"/>
        </w:rPr>
        <w:t>万元</w:t>
      </w:r>
      <w:r>
        <w:rPr>
          <w:sz w:val="32"/>
          <w:szCs w:val="32"/>
        </w:rPr>
        <w:t>。主要包括：基本工资</w:t>
      </w:r>
      <w:r>
        <w:rPr>
          <w:rFonts w:hint="eastAsia" w:ascii="Times New Roman" w:hAnsi="Times New Roman" w:cs="Times New Roman"/>
          <w:sz w:val="32"/>
          <w:szCs w:val="32"/>
          <w:u w:val="single"/>
          <w:lang w:val="en-US" w:eastAsia="zh-CN"/>
        </w:rPr>
        <w:t>128</w:t>
      </w:r>
      <w:r>
        <w:rPr>
          <w:rFonts w:hint="eastAsia"/>
          <w:sz w:val="32"/>
          <w:szCs w:val="32"/>
          <w:lang w:val="en-US" w:eastAsia="zh-CN"/>
        </w:rPr>
        <w:t>万元</w:t>
      </w:r>
      <w:r>
        <w:rPr>
          <w:sz w:val="32"/>
          <w:szCs w:val="32"/>
        </w:rPr>
        <w:t>、津贴补贴</w:t>
      </w:r>
      <w:r>
        <w:rPr>
          <w:rFonts w:hint="eastAsia" w:ascii="Times New Roman" w:hAnsi="Times New Roman" w:cs="Times New Roman"/>
          <w:sz w:val="32"/>
          <w:szCs w:val="32"/>
          <w:u w:val="single"/>
          <w:lang w:val="en-US" w:eastAsia="zh-CN"/>
        </w:rPr>
        <w:t>64.74</w:t>
      </w:r>
      <w:r>
        <w:rPr>
          <w:rFonts w:hint="eastAsia"/>
          <w:sz w:val="32"/>
          <w:szCs w:val="32"/>
          <w:lang w:val="en-US" w:eastAsia="zh-CN"/>
        </w:rPr>
        <w:t>万元</w:t>
      </w:r>
      <w:r>
        <w:rPr>
          <w:sz w:val="32"/>
          <w:szCs w:val="32"/>
        </w:rPr>
        <w:t>、奖金</w:t>
      </w:r>
      <w:r>
        <w:rPr>
          <w:rFonts w:hint="eastAsia" w:ascii="Times New Roman" w:hAnsi="Times New Roman" w:cs="Times New Roman"/>
          <w:sz w:val="32"/>
          <w:szCs w:val="32"/>
          <w:u w:val="single"/>
          <w:lang w:val="en-US" w:eastAsia="zh-CN"/>
        </w:rPr>
        <w:t>42.14</w:t>
      </w:r>
      <w:r>
        <w:rPr>
          <w:rFonts w:hint="eastAsia"/>
          <w:sz w:val="32"/>
          <w:szCs w:val="32"/>
          <w:lang w:val="en-US" w:eastAsia="zh-CN"/>
        </w:rPr>
        <w:t>万元</w:t>
      </w:r>
      <w:r>
        <w:rPr>
          <w:sz w:val="32"/>
          <w:szCs w:val="32"/>
        </w:rPr>
        <w:t>、社会保障缴费</w:t>
      </w:r>
      <w:r>
        <w:rPr>
          <w:rFonts w:hint="eastAsia" w:ascii="Times New Roman" w:hAnsi="Times New Roman" w:cs="Times New Roman"/>
          <w:sz w:val="32"/>
          <w:szCs w:val="32"/>
          <w:u w:val="single"/>
          <w:lang w:val="en-US" w:eastAsia="zh-CN"/>
        </w:rPr>
        <w:t>78.12</w:t>
      </w:r>
      <w:r>
        <w:rPr>
          <w:rFonts w:hint="eastAsia"/>
          <w:sz w:val="32"/>
          <w:szCs w:val="32"/>
          <w:lang w:val="en-US" w:eastAsia="zh-CN"/>
        </w:rPr>
        <w:t>万元</w:t>
      </w:r>
      <w:r>
        <w:rPr>
          <w:sz w:val="32"/>
          <w:szCs w:val="32"/>
        </w:rPr>
        <w:t>、伙食补助费</w:t>
      </w:r>
      <w:r>
        <w:rPr>
          <w:rFonts w:hint="default" w:ascii="Times New Roman" w:hAnsi="Times New Roman" w:cs="Times New Roman"/>
          <w:sz w:val="32"/>
          <w:szCs w:val="32"/>
          <w:u w:val="single"/>
          <w:lang w:val="en-US" w:eastAsia="zh-CN"/>
        </w:rPr>
        <w:t>0.00</w:t>
      </w:r>
      <w:r>
        <w:rPr>
          <w:sz w:val="32"/>
          <w:szCs w:val="32"/>
        </w:rPr>
        <w:t>万元、绩效工资</w:t>
      </w:r>
      <w:r>
        <w:rPr>
          <w:rFonts w:hint="eastAsia" w:ascii="Times New Roman" w:hAnsi="Times New Roman" w:cs="Times New Roman"/>
          <w:sz w:val="32"/>
          <w:szCs w:val="32"/>
          <w:u w:val="single"/>
          <w:lang w:val="en-US" w:eastAsia="zh-CN"/>
        </w:rPr>
        <w:t>76.37</w:t>
      </w:r>
      <w:r>
        <w:rPr>
          <w:rFonts w:hint="eastAsia"/>
          <w:sz w:val="32"/>
          <w:szCs w:val="32"/>
          <w:lang w:val="en-US" w:eastAsia="zh-CN"/>
        </w:rPr>
        <w:t>万元</w:t>
      </w:r>
      <w:r>
        <w:rPr>
          <w:sz w:val="32"/>
          <w:szCs w:val="32"/>
        </w:rPr>
        <w:t>、其他工资福利支出</w:t>
      </w:r>
      <w:r>
        <w:rPr>
          <w:rFonts w:hint="default" w:ascii="Times New Roman" w:hAnsi="Times New Roman" w:cs="Times New Roman"/>
          <w:sz w:val="32"/>
          <w:szCs w:val="32"/>
          <w:u w:val="single"/>
          <w:lang w:val="en-US" w:eastAsia="zh-CN"/>
        </w:rPr>
        <w:t>0.00</w:t>
      </w:r>
      <w:r>
        <w:rPr>
          <w:sz w:val="32"/>
          <w:szCs w:val="32"/>
        </w:rPr>
        <w:t>万元、离休费</w:t>
      </w:r>
      <w:r>
        <w:rPr>
          <w:rFonts w:hint="default" w:ascii="Times New Roman" w:hAnsi="Times New Roman" w:cs="Times New Roman"/>
          <w:sz w:val="32"/>
          <w:szCs w:val="32"/>
          <w:u w:val="single"/>
          <w:lang w:val="en-US" w:eastAsia="zh-CN"/>
        </w:rPr>
        <w:t>0.00</w:t>
      </w:r>
      <w:r>
        <w:rPr>
          <w:sz w:val="32"/>
          <w:szCs w:val="32"/>
        </w:rPr>
        <w:t>万元、退休费</w:t>
      </w:r>
      <w:r>
        <w:rPr>
          <w:rFonts w:hint="eastAsia" w:ascii="Times New Roman" w:hAnsi="Times New Roman" w:cs="Times New Roman"/>
          <w:sz w:val="32"/>
          <w:szCs w:val="32"/>
          <w:u w:val="single"/>
          <w:lang w:val="en-US" w:eastAsia="zh-CN"/>
        </w:rPr>
        <w:t>39.81</w:t>
      </w:r>
      <w:r>
        <w:rPr>
          <w:rFonts w:hint="eastAsia"/>
          <w:sz w:val="32"/>
          <w:szCs w:val="32"/>
          <w:lang w:val="en-US" w:eastAsia="zh-CN"/>
        </w:rPr>
        <w:t>万元</w:t>
      </w:r>
      <w:r>
        <w:rPr>
          <w:sz w:val="32"/>
          <w:szCs w:val="32"/>
        </w:rPr>
        <w:t>、抚恤金</w:t>
      </w:r>
      <w:r>
        <w:rPr>
          <w:rFonts w:hint="eastAsia" w:ascii="Times New Roman" w:hAnsi="Times New Roman" w:cs="Times New Roman"/>
          <w:sz w:val="32"/>
          <w:szCs w:val="32"/>
          <w:u w:val="single"/>
          <w:lang w:val="en-US" w:eastAsia="zh-CN"/>
        </w:rPr>
        <w:t>5.98</w:t>
      </w:r>
      <w:r>
        <w:rPr>
          <w:rFonts w:hint="eastAsia"/>
          <w:sz w:val="32"/>
          <w:szCs w:val="32"/>
          <w:lang w:val="en-US" w:eastAsia="zh-CN"/>
        </w:rPr>
        <w:t>万元</w:t>
      </w:r>
      <w:r>
        <w:rPr>
          <w:sz w:val="32"/>
          <w:szCs w:val="32"/>
        </w:rPr>
        <w:t>、生活补助</w:t>
      </w:r>
      <w:r>
        <w:rPr>
          <w:rFonts w:hint="default" w:ascii="Times New Roman" w:hAnsi="Times New Roman" w:cs="Times New Roman"/>
          <w:sz w:val="32"/>
          <w:szCs w:val="32"/>
          <w:u w:val="single"/>
          <w:lang w:val="en-US" w:eastAsia="zh-CN"/>
        </w:rPr>
        <w:t>0.00</w:t>
      </w:r>
      <w:r>
        <w:rPr>
          <w:sz w:val="32"/>
          <w:szCs w:val="32"/>
        </w:rPr>
        <w:t>万元、医疗费</w:t>
      </w:r>
      <w:r>
        <w:rPr>
          <w:rFonts w:hint="default" w:ascii="Times New Roman" w:hAnsi="Times New Roman" w:cs="Times New Roman"/>
          <w:sz w:val="32"/>
          <w:szCs w:val="32"/>
          <w:u w:val="single"/>
          <w:lang w:val="en-US" w:eastAsia="zh-CN"/>
        </w:rPr>
        <w:t>0.00</w:t>
      </w:r>
      <w:r>
        <w:rPr>
          <w:sz w:val="32"/>
          <w:szCs w:val="32"/>
        </w:rPr>
        <w:t>万元、奖励金</w:t>
      </w:r>
      <w:r>
        <w:rPr>
          <w:rFonts w:hint="default" w:ascii="Times New Roman" w:hAnsi="Times New Roman" w:cs="Times New Roman"/>
          <w:sz w:val="32"/>
          <w:szCs w:val="32"/>
          <w:u w:val="single"/>
          <w:lang w:val="en-US" w:eastAsia="zh-CN"/>
        </w:rPr>
        <w:t>0.00</w:t>
      </w:r>
      <w:r>
        <w:rPr>
          <w:sz w:val="32"/>
          <w:szCs w:val="32"/>
        </w:rPr>
        <w:t>万元、住房公积金</w:t>
      </w:r>
      <w:r>
        <w:rPr>
          <w:rFonts w:hint="eastAsia" w:ascii="Times New Roman" w:hAnsi="Times New Roman" w:cs="Times New Roman"/>
          <w:sz w:val="32"/>
          <w:szCs w:val="32"/>
          <w:u w:val="single"/>
          <w:lang w:val="en-US" w:eastAsia="zh-CN"/>
        </w:rPr>
        <w:t>30.6</w:t>
      </w:r>
      <w:r>
        <w:rPr>
          <w:rFonts w:hint="eastAsia"/>
          <w:sz w:val="32"/>
          <w:szCs w:val="32"/>
          <w:lang w:val="en-US" w:eastAsia="zh-CN"/>
        </w:rPr>
        <w:t>万元</w:t>
      </w:r>
      <w:r>
        <w:rPr>
          <w:sz w:val="32"/>
          <w:szCs w:val="32"/>
        </w:rPr>
        <w:t>、提租补贴</w:t>
      </w:r>
      <w:r>
        <w:rPr>
          <w:rFonts w:hint="default" w:ascii="Times New Roman" w:hAnsi="Times New Roman" w:cs="Times New Roman"/>
          <w:sz w:val="32"/>
          <w:szCs w:val="32"/>
          <w:u w:val="single"/>
          <w:lang w:val="en-US" w:eastAsia="zh-CN"/>
        </w:rPr>
        <w:t>0.00</w:t>
      </w:r>
      <w:r>
        <w:rPr>
          <w:sz w:val="32"/>
          <w:szCs w:val="32"/>
        </w:rPr>
        <w:t>万元、其他对个人和家庭的补助支出</w:t>
      </w:r>
      <w:r>
        <w:rPr>
          <w:rFonts w:hint="default" w:ascii="Times New Roman" w:hAnsi="Times New Roman" w:cs="Times New Roman"/>
          <w:sz w:val="32"/>
          <w:szCs w:val="32"/>
          <w:u w:val="single"/>
          <w:lang w:val="en-US" w:eastAsia="zh-CN"/>
        </w:rPr>
        <w:t>0.00</w:t>
      </w:r>
      <w:r>
        <w:rPr>
          <w:sz w:val="32"/>
          <w:szCs w:val="32"/>
        </w:rPr>
        <w:t>万元等。</w:t>
      </w:r>
    </w:p>
    <w:p>
      <w:pPr>
        <w:keepNext w:val="0"/>
        <w:keepLines w:val="0"/>
        <w:widowControl/>
        <w:suppressLineNumbers w:val="0"/>
        <w:spacing w:before="0" w:beforeAutospacing="1" w:after="0" w:afterAutospacing="1" w:line="560" w:lineRule="atLeast"/>
        <w:ind w:left="0" w:right="0" w:firstLine="643"/>
        <w:jc w:val="both"/>
      </w:pPr>
      <w:r>
        <w:rPr>
          <w:b/>
          <w:sz w:val="32"/>
          <w:szCs w:val="32"/>
        </w:rPr>
        <w:t>（二）公用经费</w:t>
      </w:r>
      <w:r>
        <w:rPr>
          <w:rFonts w:hint="default" w:ascii="Times New Roman" w:hAnsi="Times New Roman" w:cs="Times New Roman"/>
          <w:b/>
          <w:sz w:val="32"/>
          <w:szCs w:val="32"/>
          <w:u w:val="single"/>
          <w:lang w:val="en-US"/>
        </w:rPr>
        <w:t>18.48</w:t>
      </w:r>
      <w:r>
        <w:rPr>
          <w:b/>
          <w:sz w:val="32"/>
          <w:szCs w:val="32"/>
        </w:rPr>
        <w:t>万元</w:t>
      </w:r>
      <w:r>
        <w:rPr>
          <w:sz w:val="32"/>
          <w:szCs w:val="32"/>
        </w:rPr>
        <w:t>。主要包括：办公费</w:t>
      </w:r>
      <w:r>
        <w:rPr>
          <w:rFonts w:hint="eastAsia" w:ascii="Times New Roman" w:hAnsi="Times New Roman" w:cs="Times New Roman"/>
          <w:sz w:val="32"/>
          <w:szCs w:val="32"/>
          <w:u w:val="single"/>
          <w:lang w:val="en-US" w:eastAsia="zh-CN"/>
        </w:rPr>
        <w:t>1.39</w:t>
      </w:r>
      <w:r>
        <w:rPr>
          <w:rFonts w:hint="eastAsia"/>
          <w:sz w:val="32"/>
          <w:szCs w:val="32"/>
          <w:lang w:val="en-US" w:eastAsia="zh-CN"/>
        </w:rPr>
        <w:t>万元</w:t>
      </w:r>
      <w:r>
        <w:rPr>
          <w:sz w:val="32"/>
          <w:szCs w:val="32"/>
        </w:rPr>
        <w:t>、印刷费</w:t>
      </w:r>
      <w:r>
        <w:rPr>
          <w:rFonts w:hint="default" w:ascii="Times New Roman" w:hAnsi="Times New Roman" w:cs="Times New Roman"/>
          <w:sz w:val="32"/>
          <w:szCs w:val="32"/>
          <w:u w:val="single"/>
          <w:lang w:val="en-US" w:eastAsia="zh-CN"/>
        </w:rPr>
        <w:t>0.00</w:t>
      </w:r>
      <w:r>
        <w:rPr>
          <w:sz w:val="32"/>
          <w:szCs w:val="32"/>
        </w:rPr>
        <w:t>万元、咨询费</w:t>
      </w:r>
      <w:r>
        <w:rPr>
          <w:rFonts w:hint="default" w:ascii="Times New Roman" w:hAnsi="Times New Roman" w:cs="Times New Roman"/>
          <w:sz w:val="32"/>
          <w:szCs w:val="32"/>
          <w:u w:val="single"/>
          <w:lang w:val="en-US" w:eastAsia="zh-CN"/>
        </w:rPr>
        <w:t>0.00</w:t>
      </w:r>
      <w:r>
        <w:rPr>
          <w:sz w:val="32"/>
          <w:szCs w:val="32"/>
        </w:rPr>
        <w:t>万元、手续费</w:t>
      </w:r>
      <w:r>
        <w:rPr>
          <w:rFonts w:hint="default" w:ascii="Times New Roman" w:hAnsi="Times New Roman" w:cs="Times New Roman"/>
          <w:sz w:val="32"/>
          <w:szCs w:val="32"/>
          <w:u w:val="single"/>
          <w:lang w:val="en-US" w:eastAsia="zh-CN"/>
        </w:rPr>
        <w:t>0.00</w:t>
      </w:r>
      <w:r>
        <w:rPr>
          <w:sz w:val="32"/>
          <w:szCs w:val="32"/>
        </w:rPr>
        <w:t>万元、水费</w:t>
      </w:r>
      <w:r>
        <w:rPr>
          <w:rFonts w:hint="default" w:ascii="Times New Roman" w:hAnsi="Times New Roman" w:cs="Times New Roman"/>
          <w:sz w:val="32"/>
          <w:szCs w:val="32"/>
          <w:u w:val="single"/>
          <w:lang w:val="en-US" w:eastAsia="zh-CN"/>
        </w:rPr>
        <w:t>0.00</w:t>
      </w:r>
      <w:r>
        <w:rPr>
          <w:sz w:val="32"/>
          <w:szCs w:val="32"/>
        </w:rPr>
        <w:t>万元、电费</w:t>
      </w:r>
      <w:r>
        <w:rPr>
          <w:rFonts w:hint="default" w:ascii="Times New Roman" w:hAnsi="Times New Roman" w:cs="Times New Roman"/>
          <w:sz w:val="32"/>
          <w:szCs w:val="32"/>
          <w:u w:val="single"/>
          <w:lang w:val="en-US" w:eastAsia="zh-CN"/>
        </w:rPr>
        <w:t>0.00</w:t>
      </w:r>
      <w:r>
        <w:rPr>
          <w:sz w:val="32"/>
          <w:szCs w:val="32"/>
        </w:rPr>
        <w:t>万元、邮电费</w:t>
      </w:r>
      <w:r>
        <w:rPr>
          <w:rFonts w:hint="default" w:ascii="Times New Roman" w:hAnsi="Times New Roman" w:cs="Times New Roman"/>
          <w:sz w:val="32"/>
          <w:szCs w:val="32"/>
          <w:u w:val="single"/>
          <w:lang w:val="en-US" w:eastAsia="zh-CN"/>
        </w:rPr>
        <w:t>0.00</w:t>
      </w:r>
      <w:r>
        <w:rPr>
          <w:sz w:val="32"/>
          <w:szCs w:val="32"/>
        </w:rPr>
        <w:t>万元、取暖费</w:t>
      </w:r>
      <w:r>
        <w:rPr>
          <w:rFonts w:hint="default" w:ascii="Times New Roman" w:hAnsi="Times New Roman" w:cs="Times New Roman"/>
          <w:sz w:val="32"/>
          <w:szCs w:val="32"/>
          <w:u w:val="single"/>
          <w:lang w:val="en-US" w:eastAsia="zh-CN"/>
        </w:rPr>
        <w:t>0.00</w:t>
      </w:r>
      <w:r>
        <w:rPr>
          <w:sz w:val="32"/>
          <w:szCs w:val="32"/>
        </w:rPr>
        <w:t>万元、物业管理费</w:t>
      </w:r>
      <w:r>
        <w:rPr>
          <w:rFonts w:hint="default" w:ascii="Times New Roman" w:hAnsi="Times New Roman" w:cs="Times New Roman"/>
          <w:sz w:val="32"/>
          <w:szCs w:val="32"/>
          <w:u w:val="single"/>
          <w:lang w:val="en-US" w:eastAsia="zh-CN"/>
        </w:rPr>
        <w:t>0.00</w:t>
      </w:r>
      <w:r>
        <w:rPr>
          <w:sz w:val="32"/>
          <w:szCs w:val="32"/>
        </w:rPr>
        <w:t>万元、差旅费</w:t>
      </w:r>
      <w:r>
        <w:rPr>
          <w:rFonts w:hint="eastAsia" w:ascii="Times New Roman" w:hAnsi="Times New Roman" w:cs="Times New Roman"/>
          <w:sz w:val="32"/>
          <w:szCs w:val="32"/>
          <w:u w:val="single"/>
          <w:lang w:val="en-US" w:eastAsia="zh-CN"/>
        </w:rPr>
        <w:t>1.88</w:t>
      </w:r>
      <w:r>
        <w:rPr>
          <w:sz w:val="32"/>
          <w:szCs w:val="32"/>
        </w:rPr>
        <w:t>万元、维修（护）费</w:t>
      </w:r>
      <w:r>
        <w:rPr>
          <w:rFonts w:hint="eastAsia" w:ascii="Times New Roman" w:hAnsi="Times New Roman" w:cs="Times New Roman"/>
          <w:sz w:val="32"/>
          <w:szCs w:val="32"/>
          <w:u w:val="single"/>
          <w:lang w:val="en-US" w:eastAsia="zh-CN"/>
        </w:rPr>
        <w:t>1.17</w:t>
      </w:r>
      <w:r>
        <w:rPr>
          <w:rFonts w:hint="eastAsia"/>
          <w:sz w:val="32"/>
          <w:szCs w:val="32"/>
          <w:lang w:val="en-US" w:eastAsia="zh-CN"/>
        </w:rPr>
        <w:t>万元</w:t>
      </w:r>
      <w:r>
        <w:rPr>
          <w:sz w:val="32"/>
          <w:szCs w:val="32"/>
        </w:rPr>
        <w:t>、租赁费</w:t>
      </w:r>
      <w:r>
        <w:rPr>
          <w:rFonts w:hint="default" w:ascii="Times New Roman" w:hAnsi="Times New Roman" w:cs="Times New Roman"/>
          <w:sz w:val="32"/>
          <w:szCs w:val="32"/>
          <w:u w:val="single"/>
          <w:lang w:val="en-US" w:eastAsia="zh-CN"/>
        </w:rPr>
        <w:t>0.00</w:t>
      </w:r>
      <w:r>
        <w:rPr>
          <w:sz w:val="32"/>
          <w:szCs w:val="32"/>
        </w:rPr>
        <w:t>万元、会议</w:t>
      </w:r>
      <w:r>
        <w:rPr>
          <w:rFonts w:hint="default" w:ascii="Times New Roman" w:hAnsi="Times New Roman" w:cs="Times New Roman"/>
          <w:sz w:val="32"/>
          <w:szCs w:val="32"/>
          <w:u w:val="single"/>
          <w:lang w:val="en-US" w:eastAsia="zh-CN"/>
        </w:rPr>
        <w:t>0.00</w:t>
      </w:r>
      <w:r>
        <w:rPr>
          <w:sz w:val="32"/>
          <w:szCs w:val="32"/>
        </w:rPr>
        <w:t>万元、培训费</w:t>
      </w:r>
      <w:r>
        <w:rPr>
          <w:rFonts w:hint="default" w:ascii="Times New Roman" w:hAnsi="Times New Roman" w:cs="Times New Roman"/>
          <w:sz w:val="32"/>
          <w:szCs w:val="32"/>
          <w:u w:val="single"/>
          <w:lang w:val="en-US" w:eastAsia="zh-CN"/>
        </w:rPr>
        <w:t>0.00</w:t>
      </w:r>
      <w:r>
        <w:rPr>
          <w:sz w:val="32"/>
          <w:szCs w:val="32"/>
        </w:rPr>
        <w:t>万元、公务接待费</w:t>
      </w:r>
      <w:r>
        <w:rPr>
          <w:rFonts w:hint="default" w:ascii="Times New Roman" w:hAnsi="Times New Roman" w:cs="Times New Roman"/>
          <w:sz w:val="32"/>
          <w:szCs w:val="32"/>
          <w:u w:val="single"/>
          <w:lang w:val="en-US" w:eastAsia="zh-CN"/>
        </w:rPr>
        <w:t>0.00</w:t>
      </w:r>
      <w:r>
        <w:rPr>
          <w:sz w:val="32"/>
          <w:szCs w:val="32"/>
        </w:rPr>
        <w:t>万元、专用材料费</w:t>
      </w:r>
      <w:r>
        <w:rPr>
          <w:rFonts w:hint="default" w:ascii="Times New Roman" w:hAnsi="Times New Roman" w:cs="Times New Roman"/>
          <w:sz w:val="32"/>
          <w:szCs w:val="32"/>
          <w:u w:val="single"/>
          <w:lang w:val="en-US" w:eastAsia="zh-CN"/>
        </w:rPr>
        <w:t>0.00</w:t>
      </w:r>
      <w:r>
        <w:rPr>
          <w:sz w:val="32"/>
          <w:szCs w:val="32"/>
        </w:rPr>
        <w:t>万元、劳务费</w:t>
      </w:r>
      <w:r>
        <w:rPr>
          <w:rFonts w:hint="default" w:ascii="Times New Roman" w:hAnsi="Times New Roman" w:cs="Times New Roman"/>
          <w:sz w:val="32"/>
          <w:szCs w:val="32"/>
          <w:u w:val="single"/>
          <w:lang w:val="en-US" w:eastAsia="zh-CN"/>
        </w:rPr>
        <w:t>0.00</w:t>
      </w:r>
      <w:r>
        <w:rPr>
          <w:sz w:val="32"/>
          <w:szCs w:val="32"/>
        </w:rPr>
        <w:t>万元、委托业务费</w:t>
      </w:r>
      <w:r>
        <w:rPr>
          <w:rFonts w:hint="default" w:ascii="Times New Roman" w:hAnsi="Times New Roman" w:cs="Times New Roman"/>
          <w:sz w:val="32"/>
          <w:szCs w:val="32"/>
          <w:u w:val="single"/>
          <w:lang w:val="en-US" w:eastAsia="zh-CN"/>
        </w:rPr>
        <w:t>0.00</w:t>
      </w:r>
      <w:r>
        <w:rPr>
          <w:sz w:val="32"/>
          <w:szCs w:val="32"/>
        </w:rPr>
        <w:t>万元、工会经费</w:t>
      </w:r>
      <w:r>
        <w:rPr>
          <w:rFonts w:hint="eastAsia" w:ascii="Times New Roman" w:hAnsi="Times New Roman" w:cs="Times New Roman"/>
          <w:sz w:val="32"/>
          <w:szCs w:val="32"/>
          <w:u w:val="single"/>
          <w:lang w:val="en-US" w:eastAsia="zh-CN"/>
        </w:rPr>
        <w:t>7.55</w:t>
      </w:r>
      <w:r>
        <w:rPr>
          <w:rFonts w:hint="eastAsia"/>
          <w:sz w:val="32"/>
          <w:szCs w:val="32"/>
          <w:lang w:val="en-US" w:eastAsia="zh-CN"/>
        </w:rPr>
        <w:t>万元</w:t>
      </w:r>
      <w:r>
        <w:rPr>
          <w:sz w:val="32"/>
          <w:szCs w:val="32"/>
        </w:rPr>
        <w:t>、福利费</w:t>
      </w:r>
      <w:r>
        <w:rPr>
          <w:rFonts w:hint="eastAsia" w:ascii="Times New Roman" w:hAnsi="Times New Roman" w:cs="Times New Roman"/>
          <w:sz w:val="32"/>
          <w:szCs w:val="32"/>
          <w:u w:val="single"/>
          <w:lang w:val="en-US" w:eastAsia="zh-CN"/>
        </w:rPr>
        <w:t>4.54</w:t>
      </w:r>
      <w:r>
        <w:rPr>
          <w:rFonts w:hint="eastAsia"/>
          <w:sz w:val="32"/>
          <w:szCs w:val="32"/>
          <w:lang w:val="en-US" w:eastAsia="zh-CN"/>
        </w:rPr>
        <w:t>万元</w:t>
      </w:r>
      <w:r>
        <w:rPr>
          <w:sz w:val="32"/>
          <w:szCs w:val="32"/>
        </w:rPr>
        <w:t>、公务用车运行维护费</w:t>
      </w:r>
      <w:r>
        <w:rPr>
          <w:rFonts w:hint="eastAsia" w:ascii="Times New Roman" w:hAnsi="Times New Roman" w:cs="Times New Roman"/>
          <w:sz w:val="32"/>
          <w:szCs w:val="32"/>
          <w:u w:val="single"/>
          <w:lang w:val="en-US" w:eastAsia="zh-CN"/>
        </w:rPr>
        <w:t>1.96</w:t>
      </w:r>
      <w:r>
        <w:rPr>
          <w:rFonts w:hint="eastAsia"/>
          <w:sz w:val="32"/>
          <w:szCs w:val="32"/>
          <w:lang w:val="en-US" w:eastAsia="zh-CN"/>
        </w:rPr>
        <w:t>万元</w:t>
      </w:r>
      <w:r>
        <w:rPr>
          <w:sz w:val="32"/>
          <w:szCs w:val="32"/>
        </w:rPr>
        <w:t>、其他交通费用</w:t>
      </w:r>
      <w:r>
        <w:rPr>
          <w:rFonts w:hint="default" w:ascii="Times New Roman" w:hAnsi="Times New Roman" w:cs="Times New Roman"/>
          <w:sz w:val="32"/>
          <w:szCs w:val="32"/>
          <w:u w:val="single"/>
          <w:lang w:val="en-US" w:eastAsia="zh-CN"/>
        </w:rPr>
        <w:t>0.00</w:t>
      </w:r>
      <w:r>
        <w:rPr>
          <w:sz w:val="32"/>
          <w:szCs w:val="32"/>
        </w:rPr>
        <w:t>万元、其他商品和服务支出</w:t>
      </w:r>
      <w:r>
        <w:rPr>
          <w:rFonts w:hint="default" w:ascii="Times New Roman" w:hAnsi="Times New Roman" w:cs="Times New Roman"/>
          <w:sz w:val="32"/>
          <w:szCs w:val="32"/>
          <w:u w:val="single"/>
          <w:lang w:val="en-US" w:eastAsia="zh-CN"/>
        </w:rPr>
        <w:t>0.00</w:t>
      </w:r>
      <w:r>
        <w:rPr>
          <w:sz w:val="32"/>
          <w:szCs w:val="32"/>
        </w:rPr>
        <w:t>万元、办公设备购置</w:t>
      </w:r>
      <w:r>
        <w:rPr>
          <w:rFonts w:hint="default" w:ascii="Times New Roman" w:hAnsi="Times New Roman" w:cs="Times New Roman"/>
          <w:sz w:val="32"/>
          <w:szCs w:val="32"/>
          <w:u w:val="single"/>
          <w:lang w:val="en-US" w:eastAsia="zh-CN"/>
        </w:rPr>
        <w:t>0.00</w:t>
      </w:r>
      <w:r>
        <w:rPr>
          <w:sz w:val="32"/>
          <w:szCs w:val="32"/>
        </w:rPr>
        <w:t>万元、专用设备购置</w:t>
      </w:r>
      <w:r>
        <w:rPr>
          <w:rFonts w:hint="default" w:ascii="Times New Roman" w:hAnsi="Times New Roman" w:cs="Times New Roman"/>
          <w:sz w:val="32"/>
          <w:szCs w:val="32"/>
          <w:u w:val="single"/>
          <w:lang w:val="en-US" w:eastAsia="zh-CN"/>
        </w:rPr>
        <w:t>0.00</w:t>
      </w:r>
      <w:r>
        <w:rPr>
          <w:sz w:val="32"/>
          <w:szCs w:val="32"/>
        </w:rPr>
        <w:t>万元、信息网络及软件购置更新</w:t>
      </w:r>
      <w:r>
        <w:rPr>
          <w:rFonts w:hint="default" w:ascii="Times New Roman" w:hAnsi="Times New Roman" w:cs="Times New Roman"/>
          <w:sz w:val="32"/>
          <w:szCs w:val="32"/>
          <w:u w:val="single"/>
          <w:lang w:val="en-US" w:eastAsia="zh-CN"/>
        </w:rPr>
        <w:t>0.00</w:t>
      </w:r>
      <w:r>
        <w:rPr>
          <w:sz w:val="32"/>
          <w:szCs w:val="32"/>
        </w:rPr>
        <w:t>万元、其他资本性支出</w:t>
      </w:r>
      <w:r>
        <w:rPr>
          <w:rFonts w:hint="default" w:ascii="Times New Roman" w:hAnsi="Times New Roman" w:cs="Times New Roman"/>
          <w:sz w:val="32"/>
          <w:szCs w:val="32"/>
          <w:u w:val="single"/>
          <w:lang w:val="en-US" w:eastAsia="zh-CN"/>
        </w:rPr>
        <w:t>0.00</w:t>
      </w:r>
      <w:r>
        <w:rPr>
          <w:sz w:val="32"/>
          <w:szCs w:val="32"/>
        </w:rPr>
        <w:t>万元等。</w:t>
      </w:r>
    </w:p>
    <w:p>
      <w:pPr>
        <w:keepNext w:val="0"/>
        <w:keepLines w:val="0"/>
        <w:widowControl/>
        <w:suppressLineNumbers w:val="0"/>
        <w:spacing w:before="0" w:beforeAutospacing="1" w:after="0" w:afterAutospacing="1" w:line="600" w:lineRule="atLeast"/>
        <w:ind w:left="0" w:right="0" w:firstLine="643"/>
        <w:jc w:val="both"/>
      </w:pPr>
      <w:r>
        <w:rPr>
          <w:rFonts w:hint="eastAsia" w:ascii="黑体" w:hAnsi="宋体" w:eastAsia="黑体" w:cs="黑体"/>
          <w:b/>
          <w:color w:val="000000"/>
          <w:sz w:val="32"/>
          <w:szCs w:val="32"/>
        </w:rPr>
        <w:t>七、一般公共预算项目支出决算情况说明</w:t>
      </w:r>
    </w:p>
    <w:p>
      <w:pPr>
        <w:keepNext w:val="0"/>
        <w:keepLines w:val="0"/>
        <w:widowControl/>
        <w:suppressLineNumbers w:val="0"/>
        <w:spacing w:before="0" w:beforeAutospacing="1" w:after="0" w:afterAutospacing="1" w:line="560" w:lineRule="atLeast"/>
        <w:ind w:left="0" w:right="0" w:firstLine="640"/>
        <w:jc w:val="both"/>
      </w:pPr>
      <w:r>
        <w:rPr>
          <w:sz w:val="32"/>
          <w:szCs w:val="32"/>
          <w:lang w:val="en-US"/>
        </w:rPr>
        <w:t>内蒙古自治区卫生健康委员会综合保障中心单位2022</w:t>
      </w:r>
      <w:r>
        <w:rPr>
          <w:sz w:val="32"/>
          <w:szCs w:val="32"/>
        </w:rPr>
        <w:t>年度一般公共预算财政拨款项目支出决算</w:t>
      </w:r>
      <w:r>
        <w:rPr>
          <w:rFonts w:hint="default" w:ascii="Times New Roman" w:hAnsi="Times New Roman" w:cs="Times New Roman"/>
          <w:sz w:val="32"/>
          <w:szCs w:val="32"/>
          <w:u w:val="single"/>
          <w:lang w:val="en-US"/>
        </w:rPr>
        <w:t>261.14</w:t>
      </w:r>
      <w:r>
        <w:rPr>
          <w:sz w:val="32"/>
          <w:szCs w:val="32"/>
        </w:rPr>
        <w:t>万元，其中：</w:t>
      </w:r>
    </w:p>
    <w:p>
      <w:pPr>
        <w:keepNext w:val="0"/>
        <w:keepLines w:val="0"/>
        <w:widowControl/>
        <w:suppressLineNumbers w:val="0"/>
        <w:spacing w:before="0" w:beforeAutospacing="1" w:after="0" w:afterAutospacing="1" w:line="560" w:lineRule="atLeast"/>
        <w:ind w:left="0" w:right="0" w:firstLine="643"/>
        <w:jc w:val="both"/>
      </w:pPr>
      <w:r>
        <w:rPr>
          <w:b/>
          <w:color w:val="000000"/>
          <w:sz w:val="32"/>
          <w:szCs w:val="32"/>
        </w:rPr>
        <w:t>（一）工资福利支出</w:t>
      </w:r>
      <w:r>
        <w:rPr>
          <w:rFonts w:hint="default" w:ascii="Times New Roman" w:hAnsi="Times New Roman" w:cs="Times New Roman"/>
          <w:b/>
          <w:color w:val="000000"/>
          <w:sz w:val="32"/>
          <w:szCs w:val="32"/>
          <w:u w:val="single"/>
          <w:lang w:val="en-US"/>
        </w:rPr>
        <w:t>0.00</w:t>
      </w:r>
      <w:r>
        <w:rPr>
          <w:b/>
          <w:color w:val="000000"/>
          <w:sz w:val="32"/>
          <w:szCs w:val="32"/>
        </w:rPr>
        <w:t>万元</w:t>
      </w:r>
      <w:r>
        <w:rPr>
          <w:color w:val="000000"/>
          <w:sz w:val="32"/>
          <w:szCs w:val="32"/>
        </w:rPr>
        <w:t>。主要包括：基本工资</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、津贴补贴</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、奖金</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、伙食补助费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、绩效工资</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、机关事业单位基本养老保险缴费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、职业年金缴费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、职工基本医疗保险缴费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、公务员医疗补助缴费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、其他社会保障缴费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、住房公积金</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、医疗费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、其他工资福利支出</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等。</w:t>
      </w:r>
    </w:p>
    <w:p>
      <w:pPr>
        <w:keepNext w:val="0"/>
        <w:keepLines w:val="0"/>
        <w:widowControl/>
        <w:suppressLineNumbers w:val="0"/>
        <w:spacing w:before="0" w:beforeAutospacing="1" w:after="0" w:afterAutospacing="1" w:line="560" w:lineRule="atLeast"/>
        <w:ind w:left="0" w:right="0" w:firstLine="643"/>
        <w:jc w:val="both"/>
        <w:rPr>
          <w:color w:val="000000"/>
          <w:sz w:val="32"/>
          <w:szCs w:val="32"/>
        </w:rPr>
      </w:pPr>
      <w:r>
        <w:rPr>
          <w:b/>
          <w:color w:val="000000"/>
          <w:sz w:val="32"/>
          <w:szCs w:val="32"/>
        </w:rPr>
        <w:t>（二）商品和服务支出</w:t>
      </w:r>
      <w:r>
        <w:rPr>
          <w:rFonts w:hint="default" w:ascii="Times New Roman" w:hAnsi="Times New Roman" w:cs="Times New Roman"/>
          <w:b/>
          <w:color w:val="000000"/>
          <w:sz w:val="32"/>
          <w:szCs w:val="32"/>
          <w:u w:val="single"/>
          <w:lang w:val="en-US"/>
        </w:rPr>
        <w:t>229.14</w:t>
      </w:r>
      <w:r>
        <w:rPr>
          <w:b/>
          <w:color w:val="000000"/>
          <w:sz w:val="32"/>
          <w:szCs w:val="32"/>
        </w:rPr>
        <w:t>万元</w:t>
      </w:r>
      <w:r>
        <w:rPr>
          <w:color w:val="000000"/>
          <w:sz w:val="32"/>
          <w:szCs w:val="32"/>
        </w:rPr>
        <w:t>。主要包括：办公费</w:t>
      </w:r>
      <w:r>
        <w:rPr>
          <w:rFonts w:hint="eastAsia" w:ascii="Times New Roman" w:hAnsi="Times New Roman" w:cs="Times New Roman"/>
          <w:sz w:val="32"/>
          <w:szCs w:val="32"/>
          <w:u w:val="single"/>
          <w:lang w:val="en-US" w:eastAsia="zh-CN"/>
        </w:rPr>
        <w:t>53.91</w:t>
      </w:r>
      <w:r>
        <w:rPr>
          <w:rFonts w:hint="eastAsia" w:ascii="Times New Roman" w:hAnsi="Times New Roman" w:cs="Times New Roman"/>
          <w:sz w:val="32"/>
          <w:szCs w:val="32"/>
          <w:u w:val="none"/>
          <w:lang w:val="en-US" w:eastAsia="zh-CN"/>
        </w:rPr>
        <w:t>万元</w:t>
      </w:r>
      <w:r>
        <w:rPr>
          <w:color w:val="000000"/>
          <w:sz w:val="32"/>
          <w:szCs w:val="32"/>
        </w:rPr>
        <w:t>、印刷费</w:t>
      </w:r>
      <w:r>
        <w:rPr>
          <w:rFonts w:hint="eastAsia" w:ascii="Times New Roman" w:hAnsi="Times New Roman" w:cs="Times New Roman"/>
          <w:sz w:val="32"/>
          <w:szCs w:val="32"/>
          <w:u w:val="single"/>
          <w:lang w:val="en-US" w:eastAsia="zh-CN"/>
        </w:rPr>
        <w:t>6.65</w:t>
      </w:r>
      <w:r>
        <w:rPr>
          <w:rFonts w:hint="eastAsia" w:ascii="Times New Roman" w:hAnsi="Times New Roman" w:cs="Times New Roman"/>
          <w:sz w:val="32"/>
          <w:szCs w:val="32"/>
          <w:u w:val="none"/>
          <w:lang w:val="en-US" w:eastAsia="zh-CN"/>
        </w:rPr>
        <w:t>万元</w:t>
      </w:r>
      <w:r>
        <w:rPr>
          <w:color w:val="000000"/>
          <w:sz w:val="32"/>
          <w:szCs w:val="32"/>
        </w:rPr>
        <w:t>、咨询费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、手续费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、水费</w:t>
      </w:r>
      <w:r>
        <w:rPr>
          <w:rFonts w:hint="eastAsia" w:ascii="Times New Roman" w:hAnsi="Times New Roman" w:cs="Times New Roman"/>
          <w:sz w:val="32"/>
          <w:szCs w:val="32"/>
          <w:u w:val="single"/>
          <w:lang w:val="en-US" w:eastAsia="zh-CN"/>
        </w:rPr>
        <w:t>1.38</w:t>
      </w:r>
      <w:r>
        <w:rPr>
          <w:rFonts w:hint="eastAsia" w:ascii="Times New Roman" w:hAnsi="Times New Roman" w:cs="Times New Roman"/>
          <w:sz w:val="32"/>
          <w:szCs w:val="32"/>
          <w:u w:val="none"/>
          <w:lang w:val="en-US" w:eastAsia="zh-CN"/>
        </w:rPr>
        <w:t>万元</w:t>
      </w:r>
      <w:r>
        <w:rPr>
          <w:color w:val="000000"/>
          <w:sz w:val="32"/>
          <w:szCs w:val="32"/>
        </w:rPr>
        <w:t>、电费</w:t>
      </w:r>
      <w:r>
        <w:rPr>
          <w:rFonts w:hint="eastAsia" w:ascii="Times New Roman" w:hAnsi="Times New Roman" w:cs="Times New Roman"/>
          <w:sz w:val="32"/>
          <w:szCs w:val="32"/>
          <w:u w:val="single"/>
          <w:lang w:val="en-US" w:eastAsia="zh-CN"/>
        </w:rPr>
        <w:t>19.34</w:t>
      </w:r>
      <w:r>
        <w:rPr>
          <w:rFonts w:hint="eastAsia" w:ascii="Times New Roman" w:hAnsi="Times New Roman" w:cs="Times New Roman"/>
          <w:sz w:val="32"/>
          <w:szCs w:val="32"/>
          <w:u w:val="none"/>
          <w:lang w:val="en-US" w:eastAsia="zh-CN"/>
        </w:rPr>
        <w:t>万元</w:t>
      </w:r>
      <w:r>
        <w:rPr>
          <w:color w:val="000000"/>
          <w:sz w:val="32"/>
          <w:szCs w:val="32"/>
        </w:rPr>
        <w:t>、邮电费</w:t>
      </w:r>
      <w:r>
        <w:rPr>
          <w:rFonts w:hint="eastAsia" w:ascii="Times New Roman" w:hAnsi="Times New Roman" w:cs="Times New Roman"/>
          <w:sz w:val="32"/>
          <w:szCs w:val="32"/>
          <w:u w:val="single"/>
          <w:lang w:val="en-US" w:eastAsia="zh-CN"/>
        </w:rPr>
        <w:t>1.66</w:t>
      </w:r>
      <w:r>
        <w:rPr>
          <w:rFonts w:hint="eastAsia" w:ascii="Times New Roman" w:hAnsi="Times New Roman" w:cs="Times New Roman"/>
          <w:i w:val="0"/>
          <w:iCs w:val="0"/>
          <w:sz w:val="32"/>
          <w:szCs w:val="32"/>
          <w:u w:val="none"/>
          <w:lang w:val="en-US" w:eastAsia="zh-CN"/>
        </w:rPr>
        <w:t>万元</w:t>
      </w:r>
      <w:r>
        <w:rPr>
          <w:color w:val="000000"/>
          <w:sz w:val="32"/>
          <w:szCs w:val="32"/>
        </w:rPr>
        <w:t>、取暖费</w:t>
      </w:r>
      <w:r>
        <w:rPr>
          <w:rFonts w:hint="eastAsia" w:ascii="Times New Roman" w:hAnsi="Times New Roman" w:cs="Times New Roman"/>
          <w:sz w:val="32"/>
          <w:szCs w:val="32"/>
          <w:u w:val="single"/>
          <w:lang w:val="en-US" w:eastAsia="zh-CN"/>
        </w:rPr>
        <w:t>25.98</w:t>
      </w:r>
      <w:r>
        <w:rPr>
          <w:rFonts w:hint="eastAsia" w:ascii="Times New Roman" w:hAnsi="Times New Roman" w:cs="Times New Roman"/>
          <w:sz w:val="32"/>
          <w:szCs w:val="32"/>
          <w:u w:val="none"/>
          <w:lang w:val="en-US" w:eastAsia="zh-CN"/>
        </w:rPr>
        <w:t>万元</w:t>
      </w:r>
      <w:r>
        <w:rPr>
          <w:color w:val="000000"/>
          <w:sz w:val="32"/>
          <w:szCs w:val="32"/>
        </w:rPr>
        <w:t>、物业管理费</w:t>
      </w:r>
      <w:r>
        <w:rPr>
          <w:rFonts w:hint="eastAsia" w:ascii="Times New Roman" w:hAnsi="Times New Roman" w:cs="Times New Roman"/>
          <w:sz w:val="32"/>
          <w:szCs w:val="32"/>
          <w:u w:val="single"/>
          <w:lang w:val="en-US" w:eastAsia="zh-CN"/>
        </w:rPr>
        <w:t>63.80</w:t>
      </w:r>
      <w:r>
        <w:rPr>
          <w:rFonts w:hint="eastAsia" w:ascii="Times New Roman" w:hAnsi="Times New Roman" w:cs="Times New Roman"/>
          <w:sz w:val="32"/>
          <w:szCs w:val="32"/>
          <w:u w:val="none"/>
          <w:lang w:val="en-US" w:eastAsia="zh-CN"/>
        </w:rPr>
        <w:t>万元</w:t>
      </w:r>
      <w:r>
        <w:rPr>
          <w:color w:val="000000"/>
          <w:sz w:val="32"/>
          <w:szCs w:val="32"/>
        </w:rPr>
        <w:t>、差旅费</w:t>
      </w:r>
      <w:r>
        <w:rPr>
          <w:rFonts w:hint="eastAsia" w:ascii="Times New Roman" w:hAnsi="Times New Roman" w:cs="Times New Roman"/>
          <w:sz w:val="32"/>
          <w:szCs w:val="32"/>
          <w:u w:val="single"/>
          <w:lang w:val="en-US" w:eastAsia="zh-CN"/>
        </w:rPr>
        <w:t>0.34</w:t>
      </w:r>
      <w:r>
        <w:rPr>
          <w:rFonts w:hint="eastAsia" w:ascii="Times New Roman" w:hAnsi="Times New Roman" w:cs="Times New Roman"/>
          <w:sz w:val="32"/>
          <w:szCs w:val="32"/>
          <w:u w:val="none"/>
          <w:lang w:val="en-US" w:eastAsia="zh-CN"/>
        </w:rPr>
        <w:t>万元</w:t>
      </w:r>
      <w:r>
        <w:rPr>
          <w:color w:val="000000"/>
          <w:sz w:val="32"/>
          <w:szCs w:val="32"/>
        </w:rPr>
        <w:t>、因公出国（境）费用</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、维修（护）费</w:t>
      </w:r>
      <w:r>
        <w:rPr>
          <w:rFonts w:hint="eastAsia" w:ascii="Times New Roman" w:hAnsi="Times New Roman" w:cs="Times New Roman"/>
          <w:sz w:val="32"/>
          <w:szCs w:val="32"/>
          <w:u w:val="single"/>
          <w:lang w:val="en-US" w:eastAsia="zh-CN"/>
        </w:rPr>
        <w:t>56.04</w:t>
      </w:r>
      <w:r>
        <w:rPr>
          <w:rFonts w:hint="eastAsia" w:ascii="Times New Roman" w:hAnsi="Times New Roman" w:cs="Times New Roman"/>
          <w:sz w:val="32"/>
          <w:szCs w:val="32"/>
          <w:u w:val="none"/>
          <w:lang w:val="en-US" w:eastAsia="zh-CN"/>
        </w:rPr>
        <w:t>万元</w:t>
      </w:r>
      <w:r>
        <w:rPr>
          <w:color w:val="000000"/>
          <w:sz w:val="32"/>
          <w:szCs w:val="32"/>
        </w:rPr>
        <w:t>、租赁费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、会议费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、培训费</w:t>
      </w:r>
      <w:r>
        <w:rPr>
          <w:rFonts w:hint="eastAsia" w:ascii="Times New Roman" w:hAnsi="Times New Roman" w:cs="Times New Roman"/>
          <w:sz w:val="32"/>
          <w:szCs w:val="32"/>
          <w:u w:val="single"/>
          <w:lang w:val="en-US" w:eastAsia="zh-CN"/>
        </w:rPr>
        <w:t>0.16</w:t>
      </w:r>
      <w:r>
        <w:rPr>
          <w:rFonts w:hint="eastAsia" w:ascii="Times New Roman" w:hAnsi="Times New Roman" w:cs="Times New Roman"/>
          <w:sz w:val="32"/>
          <w:szCs w:val="32"/>
          <w:u w:val="none"/>
          <w:lang w:val="en-US" w:eastAsia="zh-CN"/>
        </w:rPr>
        <w:t>万元</w:t>
      </w:r>
      <w:r>
        <w:rPr>
          <w:color w:val="000000"/>
          <w:sz w:val="32"/>
          <w:szCs w:val="32"/>
        </w:rPr>
        <w:t>、公务接待费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、专用材料费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、被装购置费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、专用燃料费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、劳务费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、委托业务费工会经费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、福利费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、公务用车运行维护费</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、其他交通费用</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、税金及附加费用</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、其他商品和服务支出</w:t>
      </w:r>
      <w:r>
        <w:rPr>
          <w:rFonts w:hint="default" w:ascii="Times New Roman" w:hAnsi="Times New Roman" w:cs="Times New Roman"/>
          <w:sz w:val="32"/>
          <w:szCs w:val="32"/>
          <w:u w:val="single"/>
          <w:lang w:val="en-US" w:eastAsia="zh-CN"/>
        </w:rPr>
        <w:t>0.00</w:t>
      </w:r>
      <w:r>
        <w:rPr>
          <w:sz w:val="32"/>
          <w:szCs w:val="32"/>
        </w:rPr>
        <w:t>万元</w:t>
      </w:r>
      <w:r>
        <w:rPr>
          <w:color w:val="000000"/>
          <w:sz w:val="32"/>
          <w:szCs w:val="32"/>
        </w:rPr>
        <w:t>等。</w:t>
      </w:r>
    </w:p>
    <w:p>
      <w:pPr>
        <w:keepNext w:val="0"/>
        <w:keepLines w:val="0"/>
        <w:widowControl/>
        <w:suppressLineNumbers w:val="0"/>
        <w:spacing w:before="0" w:beforeAutospacing="1" w:after="0" w:afterAutospacing="1" w:line="560" w:lineRule="atLeast"/>
        <w:ind w:left="0" w:right="0" w:firstLine="643"/>
        <w:jc w:val="both"/>
        <w:rPr>
          <w:color w:val="000000"/>
          <w:sz w:val="32"/>
          <w:szCs w:val="32"/>
        </w:rPr>
      </w:pPr>
      <w:r>
        <w:rPr>
          <w:b/>
          <w:color w:val="000000"/>
          <w:sz w:val="32"/>
          <w:szCs w:val="32"/>
        </w:rPr>
        <w:t>（</w:t>
      </w:r>
      <w:r>
        <w:rPr>
          <w:rFonts w:hint="eastAsia"/>
          <w:b/>
          <w:color w:val="000000"/>
          <w:sz w:val="32"/>
          <w:szCs w:val="32"/>
          <w:lang w:eastAsia="zh-CN"/>
        </w:rPr>
        <w:t>三</w:t>
      </w:r>
      <w:r>
        <w:rPr>
          <w:b/>
          <w:color w:val="000000"/>
          <w:sz w:val="32"/>
          <w:szCs w:val="32"/>
        </w:rPr>
        <w:t>）</w:t>
      </w:r>
      <w:r>
        <w:rPr>
          <w:rFonts w:hint="eastAsia"/>
          <w:b/>
          <w:color w:val="000000"/>
          <w:sz w:val="32"/>
          <w:szCs w:val="32"/>
          <w:lang w:eastAsia="zh-CN"/>
        </w:rPr>
        <w:t>资本性</w:t>
      </w:r>
      <w:r>
        <w:rPr>
          <w:b/>
          <w:color w:val="000000"/>
          <w:sz w:val="32"/>
          <w:szCs w:val="32"/>
        </w:rPr>
        <w:t>支出</w:t>
      </w:r>
      <w:r>
        <w:rPr>
          <w:rFonts w:hint="eastAsia" w:ascii="Times New Roman" w:hAnsi="Times New Roman" w:cs="Times New Roman"/>
          <w:b/>
          <w:color w:val="000000"/>
          <w:sz w:val="32"/>
          <w:szCs w:val="32"/>
          <w:u w:val="single"/>
          <w:lang w:val="en-US" w:eastAsia="zh-CN"/>
        </w:rPr>
        <w:t>32.00</w:t>
      </w:r>
      <w:r>
        <w:rPr>
          <w:b/>
          <w:color w:val="000000"/>
          <w:sz w:val="32"/>
          <w:szCs w:val="32"/>
        </w:rPr>
        <w:t>万元</w:t>
      </w:r>
      <w:r>
        <w:rPr>
          <w:color w:val="000000"/>
          <w:sz w:val="32"/>
          <w:szCs w:val="32"/>
        </w:rPr>
        <w:t>。主要包括：</w:t>
      </w:r>
      <w:r>
        <w:rPr>
          <w:rFonts w:hint="eastAsia"/>
          <w:color w:val="000000"/>
          <w:sz w:val="32"/>
          <w:szCs w:val="32"/>
          <w:lang w:eastAsia="zh-CN"/>
        </w:rPr>
        <w:t>信息网络及软件购置更新</w:t>
      </w:r>
      <w:r>
        <w:rPr>
          <w:rFonts w:hint="eastAsia" w:ascii="Times New Roman" w:hAnsi="Times New Roman" w:cs="Times New Roman"/>
          <w:sz w:val="32"/>
          <w:szCs w:val="32"/>
          <w:u w:val="single"/>
          <w:lang w:val="en-US" w:eastAsia="zh-CN"/>
        </w:rPr>
        <w:t>32.00</w:t>
      </w:r>
      <w:r>
        <w:rPr>
          <w:rFonts w:hint="eastAsia" w:ascii="Times New Roman" w:hAnsi="Times New Roman" w:cs="Times New Roman"/>
          <w:sz w:val="32"/>
          <w:szCs w:val="32"/>
          <w:u w:val="none"/>
          <w:lang w:val="en-US" w:eastAsia="zh-CN"/>
        </w:rPr>
        <w:t>万元。</w:t>
      </w:r>
    </w:p>
    <w:p>
      <w:pPr>
        <w:keepNext w:val="0"/>
        <w:keepLines w:val="0"/>
        <w:widowControl/>
        <w:suppressLineNumbers w:val="0"/>
        <w:spacing w:before="0" w:beforeAutospacing="1" w:after="0" w:afterAutospacing="1" w:line="600" w:lineRule="atLeast"/>
        <w:ind w:left="0" w:right="0" w:firstLine="643"/>
        <w:jc w:val="both"/>
        <w:rPr>
          <w:rFonts w:hint="eastAsia" w:ascii="黑体" w:hAnsi="宋体" w:eastAsia="黑体" w:cs="黑体"/>
          <w:b/>
          <w:color w:val="000000"/>
          <w:sz w:val="32"/>
          <w:szCs w:val="32"/>
        </w:rPr>
      </w:pPr>
    </w:p>
    <w:p>
      <w:pPr>
        <w:keepNext w:val="0"/>
        <w:keepLines w:val="0"/>
        <w:widowControl/>
        <w:suppressLineNumbers w:val="0"/>
        <w:spacing w:before="0" w:beforeAutospacing="1" w:after="0" w:afterAutospacing="1" w:line="600" w:lineRule="atLeast"/>
        <w:ind w:left="0" w:right="0" w:firstLine="643"/>
        <w:jc w:val="both"/>
        <w:rPr>
          <w:rFonts w:hint="eastAsia" w:ascii="黑体" w:hAnsi="宋体" w:eastAsia="黑体" w:cs="黑体"/>
          <w:b/>
          <w:color w:val="000000"/>
          <w:sz w:val="32"/>
          <w:szCs w:val="32"/>
        </w:rPr>
      </w:pPr>
    </w:p>
    <w:p>
      <w:pPr>
        <w:keepNext w:val="0"/>
        <w:keepLines w:val="0"/>
        <w:widowControl/>
        <w:suppressLineNumbers w:val="0"/>
        <w:spacing w:before="0" w:beforeAutospacing="1" w:after="0" w:afterAutospacing="1" w:line="600" w:lineRule="atLeast"/>
        <w:ind w:left="0" w:right="0" w:firstLine="643"/>
        <w:jc w:val="both"/>
        <w:rPr>
          <w:rFonts w:hint="eastAsia" w:ascii="黑体" w:hAnsi="宋体" w:eastAsia="黑体" w:cs="黑体"/>
          <w:b/>
          <w:color w:val="000000"/>
          <w:sz w:val="32"/>
          <w:szCs w:val="32"/>
        </w:rPr>
      </w:pPr>
    </w:p>
    <w:p>
      <w:pPr>
        <w:keepNext w:val="0"/>
        <w:keepLines w:val="0"/>
        <w:widowControl/>
        <w:suppressLineNumbers w:val="0"/>
        <w:spacing w:before="0" w:beforeAutospacing="1" w:after="0" w:afterAutospacing="1" w:line="600" w:lineRule="atLeast"/>
        <w:ind w:left="0" w:right="0" w:firstLine="643"/>
        <w:jc w:val="both"/>
      </w:pPr>
      <w:r>
        <w:rPr>
          <w:rFonts w:hint="eastAsia" w:ascii="黑体" w:hAnsi="宋体" w:eastAsia="黑体" w:cs="黑体"/>
          <w:b/>
          <w:color w:val="000000"/>
          <w:sz w:val="32"/>
          <w:szCs w:val="32"/>
        </w:rPr>
        <w:t>八、</w:t>
      </w:r>
      <w:r>
        <w:rPr>
          <w:rFonts w:hint="eastAsia" w:ascii="黑体" w:hAnsi="宋体" w:eastAsia="黑体" w:cs="黑体"/>
          <w:b/>
          <w:sz w:val="32"/>
          <w:szCs w:val="32"/>
        </w:rPr>
        <w:t>财政拨款</w:t>
      </w:r>
      <w:r>
        <w:rPr>
          <w:rFonts w:hint="default" w:ascii="Times New Roman" w:hAnsi="Times New Roman" w:cs="Times New Roman"/>
          <w:b/>
          <w:sz w:val="32"/>
          <w:szCs w:val="32"/>
          <w:lang w:val="en-US"/>
        </w:rPr>
        <w:t>“</w:t>
      </w:r>
      <w:r>
        <w:rPr>
          <w:rFonts w:hint="eastAsia" w:ascii="黑体" w:hAnsi="宋体" w:eastAsia="黑体" w:cs="黑体"/>
          <w:b/>
          <w:sz w:val="32"/>
          <w:szCs w:val="32"/>
        </w:rPr>
        <w:t>三公</w:t>
      </w:r>
      <w:r>
        <w:rPr>
          <w:rFonts w:hint="default" w:ascii="Times New Roman" w:hAnsi="Times New Roman" w:cs="Times New Roman"/>
          <w:b/>
          <w:sz w:val="32"/>
          <w:szCs w:val="32"/>
          <w:lang w:val="en-US"/>
        </w:rPr>
        <w:t>”</w:t>
      </w:r>
      <w:r>
        <w:rPr>
          <w:rFonts w:hint="eastAsia" w:ascii="黑体" w:hAnsi="宋体" w:eastAsia="黑体" w:cs="黑体"/>
          <w:b/>
          <w:sz w:val="32"/>
          <w:szCs w:val="32"/>
        </w:rPr>
        <w:t>经支出决算情况说明</w:t>
      </w:r>
    </w:p>
    <w:p>
      <w:pPr>
        <w:keepNext/>
        <w:keepLines w:val="0"/>
        <w:widowControl/>
        <w:suppressLineNumbers w:val="0"/>
        <w:spacing w:before="0" w:beforeAutospacing="1" w:after="0" w:afterAutospacing="1" w:line="560" w:lineRule="atLeast"/>
        <w:ind w:left="0" w:right="0" w:firstLine="643"/>
        <w:jc w:val="both"/>
      </w:pPr>
      <w:r>
        <w:rPr>
          <w:rFonts w:hint="eastAsia" w:ascii="楷体" w:hAnsi="楷体" w:eastAsia="楷体" w:cs="楷体"/>
          <w:b/>
          <w:sz w:val="32"/>
          <w:szCs w:val="32"/>
        </w:rPr>
        <w:t>（一）财政拨款</w:t>
      </w:r>
      <w:r>
        <w:rPr>
          <w:rFonts w:hint="default" w:ascii="Times New Roman" w:hAnsi="Times New Roman" w:cs="Times New Roman"/>
          <w:b/>
          <w:sz w:val="32"/>
          <w:szCs w:val="32"/>
          <w:lang w:val="en-US"/>
        </w:rPr>
        <w:t>“</w:t>
      </w:r>
      <w:r>
        <w:rPr>
          <w:rFonts w:hint="eastAsia" w:ascii="楷体" w:hAnsi="楷体" w:eastAsia="楷体" w:cs="楷体"/>
          <w:b/>
          <w:sz w:val="32"/>
          <w:szCs w:val="32"/>
        </w:rPr>
        <w:t>三公</w:t>
      </w:r>
      <w:r>
        <w:rPr>
          <w:rFonts w:hint="default" w:ascii="Times New Roman" w:hAnsi="Times New Roman" w:cs="Times New Roman"/>
          <w:b/>
          <w:sz w:val="32"/>
          <w:szCs w:val="32"/>
          <w:lang w:val="en-US"/>
        </w:rPr>
        <w:t>”</w:t>
      </w:r>
      <w:r>
        <w:rPr>
          <w:rFonts w:hint="eastAsia" w:ascii="楷体" w:hAnsi="楷体" w:eastAsia="楷体" w:cs="楷体"/>
          <w:b/>
          <w:sz w:val="32"/>
          <w:szCs w:val="32"/>
        </w:rPr>
        <w:t>经费支出总体情况说明。</w:t>
      </w:r>
    </w:p>
    <w:p>
      <w:pPr>
        <w:keepNext w:val="0"/>
        <w:keepLines w:val="0"/>
        <w:widowControl/>
        <w:suppressLineNumbers w:val="0"/>
        <w:spacing w:before="0" w:beforeAutospacing="1" w:after="0" w:afterAutospacing="1" w:line="560" w:lineRule="atLeast"/>
        <w:ind w:left="0" w:right="0" w:firstLine="640"/>
        <w:jc w:val="both"/>
      </w:pPr>
      <w:r>
        <w:rPr>
          <w:sz w:val="32"/>
          <w:szCs w:val="32"/>
          <w:lang w:val="en-US"/>
        </w:rPr>
        <w:t>内蒙古自治区卫生健康委员会综合保障中心单位</w:t>
      </w:r>
      <w:r>
        <w:rPr>
          <w:rFonts w:hint="default" w:ascii="Times New Roman" w:hAnsi="Times New Roman" w:cs="Times New Roman"/>
          <w:sz w:val="32"/>
          <w:szCs w:val="32"/>
          <w:lang w:val="en-US"/>
        </w:rPr>
        <w:t xml:space="preserve"> </w:t>
      </w:r>
      <w:r>
        <w:rPr>
          <w:sz w:val="32"/>
          <w:szCs w:val="32"/>
          <w:lang w:val="en-US"/>
        </w:rPr>
        <w:t>2022</w:t>
      </w:r>
      <w:r>
        <w:rPr>
          <w:sz w:val="32"/>
          <w:szCs w:val="32"/>
        </w:rPr>
        <w:t>年度财政拨款</w:t>
      </w:r>
      <w:r>
        <w:rPr>
          <w:rFonts w:hint="default" w:ascii="Times New Roman" w:hAnsi="Times New Roman" w:cs="Times New Roman"/>
          <w:sz w:val="32"/>
          <w:szCs w:val="32"/>
          <w:lang w:val="en-US"/>
        </w:rPr>
        <w:t>“</w:t>
      </w:r>
      <w:r>
        <w:rPr>
          <w:sz w:val="32"/>
          <w:szCs w:val="32"/>
        </w:rPr>
        <w:t>三公</w:t>
      </w:r>
      <w:r>
        <w:rPr>
          <w:rFonts w:hint="default" w:ascii="Times New Roman" w:hAnsi="Times New Roman" w:cs="Times New Roman"/>
          <w:sz w:val="32"/>
          <w:szCs w:val="32"/>
          <w:lang w:val="en-US"/>
        </w:rPr>
        <w:t>”</w:t>
      </w:r>
      <w:r>
        <w:rPr>
          <w:sz w:val="32"/>
          <w:szCs w:val="32"/>
        </w:rPr>
        <w:t>经费预算</w:t>
      </w:r>
      <w:r>
        <w:rPr>
          <w:rFonts w:hint="default" w:ascii="Times New Roman" w:hAnsi="Times New Roman" w:cs="Times New Roman"/>
          <w:sz w:val="32"/>
          <w:szCs w:val="32"/>
          <w:u w:val="single"/>
          <w:lang w:val="en-US"/>
        </w:rPr>
        <w:t>1.96</w:t>
      </w:r>
      <w:r>
        <w:rPr>
          <w:sz w:val="32"/>
          <w:szCs w:val="32"/>
        </w:rPr>
        <w:t>万元，支出决算</w:t>
      </w:r>
      <w:r>
        <w:rPr>
          <w:rFonts w:hint="default" w:ascii="Times New Roman" w:hAnsi="Times New Roman" w:cs="Times New Roman"/>
          <w:sz w:val="32"/>
          <w:szCs w:val="32"/>
          <w:u w:val="single"/>
          <w:lang w:val="en-US"/>
        </w:rPr>
        <w:t>1.96</w:t>
      </w:r>
      <w:r>
        <w:rPr>
          <w:sz w:val="32"/>
          <w:szCs w:val="32"/>
        </w:rPr>
        <w:t>万元，完成预算的</w:t>
      </w:r>
      <w:r>
        <w:rPr>
          <w:rFonts w:hint="default" w:ascii="Times New Roman" w:hAnsi="Times New Roman" w:cs="Times New Roman"/>
          <w:sz w:val="32"/>
          <w:szCs w:val="32"/>
          <w:u w:val="single"/>
          <w:lang w:val="en-US"/>
        </w:rPr>
        <w:t>100.00</w:t>
      </w:r>
      <w:r>
        <w:rPr>
          <w:sz w:val="32"/>
          <w:szCs w:val="32"/>
          <w:lang w:val="en-US"/>
        </w:rPr>
        <w:t>%</w:t>
      </w:r>
      <w:r>
        <w:rPr>
          <w:sz w:val="32"/>
          <w:szCs w:val="32"/>
        </w:rPr>
        <w:t>。其中：因公出国（境）费预算</w:t>
      </w:r>
      <w:r>
        <w:rPr>
          <w:rFonts w:hint="default" w:ascii="Times New Roman" w:hAnsi="Times New Roman" w:cs="Times New Roman"/>
          <w:sz w:val="32"/>
          <w:szCs w:val="32"/>
          <w:u w:val="single"/>
          <w:lang w:val="en-US"/>
        </w:rPr>
        <w:t>0.00</w:t>
      </w:r>
      <w:r>
        <w:rPr>
          <w:sz w:val="32"/>
          <w:szCs w:val="32"/>
        </w:rPr>
        <w:t>万元，支出决算</w:t>
      </w:r>
      <w:r>
        <w:rPr>
          <w:rFonts w:hint="default" w:ascii="Times New Roman" w:hAnsi="Times New Roman" w:cs="Times New Roman"/>
          <w:sz w:val="32"/>
          <w:szCs w:val="32"/>
          <w:u w:val="single"/>
          <w:lang w:val="en-US"/>
        </w:rPr>
        <w:t>0.00</w:t>
      </w:r>
      <w:r>
        <w:rPr>
          <w:sz w:val="32"/>
          <w:szCs w:val="32"/>
        </w:rPr>
        <w:t>万元，完成预算的</w:t>
      </w:r>
      <w:r>
        <w:rPr>
          <w:rFonts w:hint="default" w:ascii="Times New Roman" w:hAnsi="Times New Roman" w:cs="Times New Roman"/>
          <w:sz w:val="32"/>
          <w:szCs w:val="32"/>
          <w:u w:val="single"/>
          <w:lang w:val="en-US"/>
        </w:rPr>
        <w:t>0.00</w:t>
      </w:r>
      <w:r>
        <w:rPr>
          <w:sz w:val="32"/>
          <w:szCs w:val="32"/>
          <w:lang w:val="en-US"/>
        </w:rPr>
        <w:t>%</w:t>
      </w:r>
      <w:r>
        <w:rPr>
          <w:sz w:val="32"/>
          <w:szCs w:val="32"/>
        </w:rPr>
        <w:t>；公务用车购置及运行维护费预算</w:t>
      </w:r>
      <w:r>
        <w:rPr>
          <w:rFonts w:hint="default" w:ascii="Times New Roman" w:hAnsi="Times New Roman" w:cs="Times New Roman"/>
          <w:sz w:val="32"/>
          <w:szCs w:val="32"/>
          <w:u w:val="single"/>
          <w:lang w:val="en-US"/>
        </w:rPr>
        <w:t>1.96</w:t>
      </w:r>
      <w:r>
        <w:rPr>
          <w:sz w:val="32"/>
          <w:szCs w:val="32"/>
        </w:rPr>
        <w:t>万元，支出决算</w:t>
      </w:r>
      <w:r>
        <w:rPr>
          <w:rFonts w:hint="default" w:ascii="Times New Roman" w:hAnsi="Times New Roman" w:cs="Times New Roman"/>
          <w:sz w:val="32"/>
          <w:szCs w:val="32"/>
          <w:u w:val="single"/>
          <w:lang w:val="en-US"/>
        </w:rPr>
        <w:t>1.96</w:t>
      </w:r>
      <w:r>
        <w:rPr>
          <w:sz w:val="32"/>
          <w:szCs w:val="32"/>
        </w:rPr>
        <w:t>万元，完成预算的</w:t>
      </w:r>
      <w:r>
        <w:rPr>
          <w:rFonts w:hint="default" w:ascii="Times New Roman" w:hAnsi="Times New Roman" w:cs="Times New Roman"/>
          <w:sz w:val="32"/>
          <w:szCs w:val="32"/>
          <w:u w:val="single"/>
          <w:lang w:val="en-US"/>
        </w:rPr>
        <w:t>100.00</w:t>
      </w:r>
      <w:r>
        <w:rPr>
          <w:sz w:val="32"/>
          <w:szCs w:val="32"/>
          <w:lang w:val="en-US"/>
        </w:rPr>
        <w:t>%</w:t>
      </w:r>
      <w:r>
        <w:rPr>
          <w:sz w:val="32"/>
          <w:szCs w:val="32"/>
        </w:rPr>
        <w:t>；公务接待费预算</w:t>
      </w:r>
      <w:r>
        <w:rPr>
          <w:rFonts w:hint="default" w:ascii="Times New Roman" w:hAnsi="Times New Roman" w:cs="Times New Roman"/>
          <w:sz w:val="32"/>
          <w:szCs w:val="32"/>
          <w:u w:val="single"/>
          <w:lang w:val="en-US"/>
        </w:rPr>
        <w:t>0.00</w:t>
      </w:r>
      <w:r>
        <w:rPr>
          <w:sz w:val="32"/>
          <w:szCs w:val="32"/>
        </w:rPr>
        <w:t>万元，支出决算</w:t>
      </w:r>
      <w:r>
        <w:rPr>
          <w:rFonts w:hint="default" w:ascii="Times New Roman" w:hAnsi="Times New Roman" w:cs="Times New Roman"/>
          <w:sz w:val="32"/>
          <w:szCs w:val="32"/>
          <w:u w:val="single"/>
          <w:lang w:val="en-US"/>
        </w:rPr>
        <w:t>0.00</w:t>
      </w:r>
      <w:r>
        <w:rPr>
          <w:sz w:val="32"/>
          <w:szCs w:val="32"/>
        </w:rPr>
        <w:t>万元，完成预算的</w:t>
      </w:r>
      <w:r>
        <w:rPr>
          <w:rFonts w:hint="default" w:ascii="Times New Roman" w:hAnsi="Times New Roman" w:cs="Times New Roman"/>
          <w:sz w:val="32"/>
          <w:szCs w:val="32"/>
          <w:u w:val="single"/>
          <w:lang w:val="en-US"/>
        </w:rPr>
        <w:t>0.00</w:t>
      </w:r>
      <w:r>
        <w:rPr>
          <w:sz w:val="32"/>
          <w:szCs w:val="32"/>
          <w:lang w:val="en-US"/>
        </w:rPr>
        <w:t>%</w:t>
      </w:r>
      <w:r>
        <w:rPr>
          <w:sz w:val="32"/>
          <w:szCs w:val="32"/>
        </w:rPr>
        <w:t>。</w:t>
      </w:r>
      <w:r>
        <w:rPr>
          <w:sz w:val="32"/>
          <w:szCs w:val="32"/>
          <w:lang w:val="en-US"/>
        </w:rPr>
        <w:t>2022</w:t>
      </w:r>
      <w:r>
        <w:rPr>
          <w:sz w:val="32"/>
          <w:szCs w:val="32"/>
        </w:rPr>
        <w:t>年度财政拨款</w:t>
      </w:r>
      <w:r>
        <w:rPr>
          <w:rFonts w:hint="default" w:ascii="Times New Roman" w:hAnsi="Times New Roman" w:cs="Times New Roman"/>
          <w:sz w:val="32"/>
          <w:szCs w:val="32"/>
          <w:lang w:val="en-US"/>
        </w:rPr>
        <w:t>“</w:t>
      </w:r>
      <w:r>
        <w:rPr>
          <w:sz w:val="32"/>
          <w:szCs w:val="32"/>
        </w:rPr>
        <w:t>三公</w:t>
      </w:r>
      <w:r>
        <w:rPr>
          <w:rFonts w:hint="default" w:ascii="Times New Roman" w:hAnsi="Times New Roman" w:cs="Times New Roman"/>
          <w:sz w:val="32"/>
          <w:szCs w:val="32"/>
          <w:lang w:val="en-US"/>
        </w:rPr>
        <w:t>”</w:t>
      </w:r>
      <w:r>
        <w:rPr>
          <w:sz w:val="32"/>
          <w:szCs w:val="32"/>
        </w:rPr>
        <w:t>经费支出决算与预算</w:t>
      </w:r>
      <w:r>
        <w:rPr>
          <w:rFonts w:hint="eastAsia"/>
          <w:sz w:val="32"/>
          <w:szCs w:val="32"/>
          <w:lang w:eastAsia="zh-CN"/>
        </w:rPr>
        <w:t>无</w:t>
      </w:r>
      <w:r>
        <w:rPr>
          <w:sz w:val="32"/>
          <w:szCs w:val="32"/>
        </w:rPr>
        <w:t>差异。</w:t>
      </w:r>
    </w:p>
    <w:p>
      <w:pPr>
        <w:keepNext/>
        <w:keepLines w:val="0"/>
        <w:widowControl/>
        <w:suppressLineNumbers w:val="0"/>
        <w:spacing w:before="0" w:beforeAutospacing="1" w:after="0" w:afterAutospacing="1" w:line="560" w:lineRule="atLeast"/>
        <w:ind w:left="0" w:right="0" w:firstLine="643"/>
        <w:jc w:val="both"/>
      </w:pPr>
      <w:r>
        <w:rPr>
          <w:rFonts w:hint="eastAsia" w:ascii="楷体" w:hAnsi="楷体" w:eastAsia="楷体" w:cs="楷体"/>
          <w:b/>
          <w:sz w:val="32"/>
          <w:szCs w:val="32"/>
        </w:rPr>
        <w:t>（二）财政拨款</w:t>
      </w:r>
      <w:r>
        <w:rPr>
          <w:rFonts w:hint="default" w:ascii="Times New Roman" w:hAnsi="Times New Roman" w:cs="Times New Roman"/>
          <w:b/>
          <w:sz w:val="32"/>
          <w:szCs w:val="32"/>
          <w:lang w:val="en-US"/>
        </w:rPr>
        <w:t>“</w:t>
      </w:r>
      <w:r>
        <w:rPr>
          <w:rFonts w:hint="eastAsia" w:ascii="楷体" w:hAnsi="楷体" w:eastAsia="楷体" w:cs="楷体"/>
          <w:b/>
          <w:sz w:val="32"/>
          <w:szCs w:val="32"/>
        </w:rPr>
        <w:t>三公</w:t>
      </w:r>
      <w:r>
        <w:rPr>
          <w:rFonts w:hint="default" w:ascii="Times New Roman" w:hAnsi="Times New Roman" w:cs="Times New Roman"/>
          <w:b/>
          <w:sz w:val="32"/>
          <w:szCs w:val="32"/>
          <w:lang w:val="en-US"/>
        </w:rPr>
        <w:t>”</w:t>
      </w:r>
      <w:r>
        <w:rPr>
          <w:rFonts w:hint="eastAsia" w:ascii="楷体" w:hAnsi="楷体" w:eastAsia="楷体" w:cs="楷体"/>
          <w:b/>
          <w:sz w:val="32"/>
          <w:szCs w:val="32"/>
        </w:rPr>
        <w:t>经费支出具体情况说明。</w:t>
      </w:r>
    </w:p>
    <w:p>
      <w:pPr>
        <w:keepNext/>
        <w:keepLines w:val="0"/>
        <w:widowControl/>
        <w:suppressLineNumbers w:val="0"/>
        <w:spacing w:before="0" w:beforeAutospacing="1" w:after="0" w:afterAutospacing="1" w:line="560" w:lineRule="atLeast"/>
        <w:ind w:left="0" w:right="0" w:firstLine="643"/>
        <w:jc w:val="both"/>
      </w:pPr>
      <w:r>
        <w:rPr>
          <w:sz w:val="32"/>
          <w:szCs w:val="32"/>
          <w:lang w:val="en-US"/>
        </w:rPr>
        <w:t>内蒙古自治区卫生健康委员会综合保障中心单位2022</w:t>
      </w:r>
      <w:r>
        <w:rPr>
          <w:sz w:val="32"/>
          <w:szCs w:val="32"/>
        </w:rPr>
        <w:t>年度财政拨款</w:t>
      </w:r>
      <w:r>
        <w:rPr>
          <w:rFonts w:hint="default" w:ascii="Times New Roman" w:hAnsi="Times New Roman" w:cs="Times New Roman"/>
          <w:sz w:val="32"/>
          <w:szCs w:val="32"/>
          <w:lang w:val="en-US"/>
        </w:rPr>
        <w:t>“</w:t>
      </w:r>
      <w:r>
        <w:rPr>
          <w:sz w:val="32"/>
          <w:szCs w:val="32"/>
        </w:rPr>
        <w:t>三公</w:t>
      </w:r>
      <w:r>
        <w:rPr>
          <w:rFonts w:hint="default" w:ascii="Times New Roman" w:hAnsi="Times New Roman" w:cs="Times New Roman"/>
          <w:sz w:val="32"/>
          <w:szCs w:val="32"/>
          <w:lang w:val="en-US"/>
        </w:rPr>
        <w:t>”</w:t>
      </w:r>
      <w:r>
        <w:rPr>
          <w:sz w:val="32"/>
          <w:szCs w:val="32"/>
        </w:rPr>
        <w:t>经费支出</w:t>
      </w:r>
      <w:r>
        <w:rPr>
          <w:rFonts w:hint="default" w:ascii="Times New Roman" w:hAnsi="Times New Roman" w:cs="Times New Roman"/>
          <w:sz w:val="32"/>
          <w:szCs w:val="32"/>
          <w:u w:val="single"/>
          <w:lang w:val="en-US"/>
        </w:rPr>
        <w:t>1.96</w:t>
      </w:r>
      <w:r>
        <w:rPr>
          <w:sz w:val="32"/>
          <w:szCs w:val="32"/>
        </w:rPr>
        <w:t>万元。因公出国（境）费支出</w:t>
      </w:r>
      <w:r>
        <w:rPr>
          <w:rFonts w:hint="default" w:ascii="Times New Roman" w:hAnsi="Times New Roman" w:cs="Times New Roman"/>
          <w:sz w:val="32"/>
          <w:szCs w:val="32"/>
          <w:u w:val="single"/>
          <w:lang w:val="en-US"/>
        </w:rPr>
        <w:t>0.00</w:t>
      </w:r>
      <w:r>
        <w:rPr>
          <w:sz w:val="32"/>
          <w:szCs w:val="32"/>
        </w:rPr>
        <w:t>万元，占</w:t>
      </w:r>
      <w:r>
        <w:rPr>
          <w:rFonts w:hint="default" w:ascii="Times New Roman" w:hAnsi="Times New Roman" w:cs="Times New Roman"/>
          <w:sz w:val="32"/>
          <w:szCs w:val="32"/>
          <w:u w:val="single"/>
          <w:lang w:val="en-US"/>
        </w:rPr>
        <w:t>0.00</w:t>
      </w:r>
      <w:r>
        <w:rPr>
          <w:sz w:val="32"/>
          <w:szCs w:val="32"/>
          <w:lang w:val="en-US"/>
        </w:rPr>
        <w:t>%</w:t>
      </w:r>
      <w:r>
        <w:rPr>
          <w:sz w:val="32"/>
          <w:szCs w:val="32"/>
        </w:rPr>
        <w:t>；公务用车购置及运行维护费支出</w:t>
      </w:r>
      <w:r>
        <w:rPr>
          <w:rFonts w:hint="default" w:ascii="Times New Roman" w:hAnsi="Times New Roman" w:cs="Times New Roman"/>
          <w:sz w:val="32"/>
          <w:szCs w:val="32"/>
          <w:u w:val="single"/>
          <w:lang w:val="en-US"/>
        </w:rPr>
        <w:t>1.96</w:t>
      </w:r>
      <w:r>
        <w:rPr>
          <w:sz w:val="32"/>
          <w:szCs w:val="32"/>
        </w:rPr>
        <w:t>万元，占</w:t>
      </w:r>
      <w:r>
        <w:rPr>
          <w:rFonts w:hint="default" w:ascii="Times New Roman" w:hAnsi="Times New Roman" w:cs="Times New Roman"/>
          <w:sz w:val="32"/>
          <w:szCs w:val="32"/>
          <w:u w:val="single"/>
          <w:lang w:val="en-US"/>
        </w:rPr>
        <w:t>100.00</w:t>
      </w:r>
      <w:r>
        <w:rPr>
          <w:sz w:val="32"/>
          <w:szCs w:val="32"/>
          <w:lang w:val="en-US"/>
        </w:rPr>
        <w:t>%</w:t>
      </w:r>
      <w:r>
        <w:rPr>
          <w:sz w:val="32"/>
          <w:szCs w:val="32"/>
        </w:rPr>
        <w:t>；公务接待费支出</w:t>
      </w:r>
      <w:r>
        <w:rPr>
          <w:rFonts w:hint="default" w:ascii="Times New Roman" w:hAnsi="Times New Roman" w:cs="Times New Roman"/>
          <w:sz w:val="32"/>
          <w:szCs w:val="32"/>
          <w:u w:val="single"/>
          <w:lang w:val="en-US"/>
        </w:rPr>
        <w:t>0.00</w:t>
      </w:r>
      <w:r>
        <w:rPr>
          <w:sz w:val="32"/>
          <w:szCs w:val="32"/>
        </w:rPr>
        <w:t>万元，占</w:t>
      </w:r>
      <w:r>
        <w:rPr>
          <w:rFonts w:hint="default" w:ascii="Times New Roman" w:hAnsi="Times New Roman" w:cs="Times New Roman"/>
          <w:sz w:val="32"/>
          <w:szCs w:val="32"/>
          <w:u w:val="single"/>
          <w:lang w:val="en-US"/>
        </w:rPr>
        <w:t>0.00</w:t>
      </w:r>
      <w:r>
        <w:rPr>
          <w:sz w:val="32"/>
          <w:szCs w:val="32"/>
          <w:lang w:val="en-US"/>
        </w:rPr>
        <w:t>%</w:t>
      </w:r>
      <w:r>
        <w:rPr>
          <w:sz w:val="32"/>
          <w:szCs w:val="32"/>
        </w:rPr>
        <w:t>。其中：</w:t>
      </w:r>
    </w:p>
    <w:p>
      <w:pPr>
        <w:keepNext w:val="0"/>
        <w:keepLines w:val="0"/>
        <w:widowControl/>
        <w:suppressLineNumbers w:val="0"/>
        <w:spacing w:before="0" w:beforeAutospacing="1" w:after="0" w:afterAutospacing="1" w:line="560" w:lineRule="atLeast"/>
        <w:ind w:left="0" w:right="0" w:firstLine="640"/>
        <w:jc w:val="both"/>
      </w:pPr>
      <w:r>
        <w:rPr>
          <w:rFonts w:hint="default" w:ascii="Times New Roman" w:hAnsi="Times New Roman" w:cs="Times New Roman"/>
          <w:sz w:val="32"/>
          <w:szCs w:val="32"/>
          <w:lang w:val="en-US"/>
        </w:rPr>
        <w:t>1.</w:t>
      </w:r>
      <w:r>
        <w:rPr>
          <w:sz w:val="32"/>
          <w:szCs w:val="32"/>
        </w:rPr>
        <w:t>因公出国（境）费支出</w:t>
      </w:r>
      <w:r>
        <w:rPr>
          <w:rFonts w:hint="default" w:ascii="Times New Roman" w:hAnsi="Times New Roman" w:cs="Times New Roman"/>
          <w:sz w:val="32"/>
          <w:szCs w:val="32"/>
          <w:u w:val="single"/>
          <w:lang w:val="en-US"/>
        </w:rPr>
        <w:t>0.00</w:t>
      </w:r>
      <w:r>
        <w:rPr>
          <w:sz w:val="32"/>
          <w:szCs w:val="32"/>
        </w:rPr>
        <w:t>万元，全年出国（境）团组</w:t>
      </w:r>
      <w:r>
        <w:rPr>
          <w:rFonts w:hint="default" w:ascii="Times New Roman" w:hAnsi="Times New Roman" w:cs="Times New Roman"/>
          <w:sz w:val="32"/>
          <w:szCs w:val="32"/>
          <w:u w:val="single"/>
          <w:lang w:val="en-US"/>
        </w:rPr>
        <w:t>0</w:t>
      </w:r>
      <w:r>
        <w:rPr>
          <w:sz w:val="32"/>
          <w:szCs w:val="32"/>
        </w:rPr>
        <w:t>个，累计</w:t>
      </w:r>
      <w:r>
        <w:rPr>
          <w:rFonts w:hint="default" w:ascii="Times New Roman" w:hAnsi="Times New Roman" w:cs="Times New Roman"/>
          <w:sz w:val="32"/>
          <w:szCs w:val="32"/>
          <w:u w:val="single"/>
          <w:lang w:val="en-US"/>
        </w:rPr>
        <w:t>0</w:t>
      </w:r>
      <w:r>
        <w:rPr>
          <w:sz w:val="32"/>
          <w:szCs w:val="32"/>
        </w:rPr>
        <w:t>人次。</w:t>
      </w:r>
      <w:r>
        <w:rPr>
          <w:rFonts w:hint="eastAsia"/>
          <w:sz w:val="32"/>
          <w:szCs w:val="32"/>
          <w:lang w:eastAsia="zh-CN"/>
        </w:rPr>
        <w:t>由于机构变革原因，我单位为</w:t>
      </w:r>
      <w:r>
        <w:rPr>
          <w:rFonts w:hint="eastAsia"/>
          <w:sz w:val="32"/>
          <w:szCs w:val="32"/>
          <w:lang w:val="en-US" w:eastAsia="zh-CN"/>
        </w:rPr>
        <w:t>2021年度新设立单位，无法与上年决算作对比</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rFonts w:hint="default" w:ascii="Times New Roman" w:hAnsi="Times New Roman" w:cs="Times New Roman"/>
          <w:sz w:val="32"/>
          <w:szCs w:val="32"/>
          <w:lang w:val="en-US"/>
        </w:rPr>
        <w:t>2.</w:t>
      </w:r>
      <w:r>
        <w:rPr>
          <w:sz w:val="32"/>
          <w:szCs w:val="32"/>
        </w:rPr>
        <w:t>公务用车购置及运行维护费支出</w:t>
      </w:r>
      <w:r>
        <w:rPr>
          <w:rFonts w:hint="default" w:ascii="Times New Roman" w:hAnsi="Times New Roman" w:cs="Times New Roman"/>
          <w:sz w:val="32"/>
          <w:szCs w:val="32"/>
          <w:u w:val="single"/>
          <w:lang w:val="en-US"/>
        </w:rPr>
        <w:t>1.96</w:t>
      </w:r>
      <w:r>
        <w:rPr>
          <w:sz w:val="32"/>
          <w:szCs w:val="32"/>
        </w:rPr>
        <w:t>万元。其中：</w:t>
      </w:r>
    </w:p>
    <w:p>
      <w:pPr>
        <w:keepNext w:val="0"/>
        <w:keepLines w:val="0"/>
        <w:widowControl/>
        <w:suppressLineNumbers w:val="0"/>
        <w:spacing w:before="0" w:beforeAutospacing="1" w:after="0" w:afterAutospacing="1" w:line="560" w:lineRule="atLeast"/>
        <w:ind w:left="0" w:right="0" w:firstLine="640"/>
        <w:jc w:val="both"/>
      </w:pPr>
      <w:r>
        <w:rPr>
          <w:sz w:val="32"/>
          <w:szCs w:val="32"/>
        </w:rPr>
        <w:t>（</w:t>
      </w:r>
      <w:r>
        <w:rPr>
          <w:rFonts w:hint="default" w:ascii="Times New Roman" w:hAnsi="Times New Roman" w:cs="Times New Roman"/>
          <w:sz w:val="32"/>
          <w:szCs w:val="32"/>
          <w:lang w:val="en-US"/>
        </w:rPr>
        <w:t>1</w:t>
      </w:r>
      <w:r>
        <w:rPr>
          <w:sz w:val="32"/>
          <w:szCs w:val="32"/>
        </w:rPr>
        <w:t>）公务用车购置支出</w:t>
      </w:r>
      <w:r>
        <w:rPr>
          <w:rFonts w:hint="default" w:ascii="Times New Roman" w:hAnsi="Times New Roman" w:cs="Times New Roman"/>
          <w:sz w:val="32"/>
          <w:szCs w:val="32"/>
          <w:u w:val="single"/>
          <w:lang w:val="en-US"/>
        </w:rPr>
        <w:t>0.00</w:t>
      </w:r>
      <w:r>
        <w:rPr>
          <w:sz w:val="32"/>
          <w:szCs w:val="32"/>
        </w:rPr>
        <w:t>万元。本年度使用财政拨款购置公务用车</w:t>
      </w:r>
      <w:r>
        <w:rPr>
          <w:rFonts w:hint="default" w:ascii="Times New Roman" w:hAnsi="Times New Roman" w:cs="Times New Roman"/>
          <w:sz w:val="32"/>
          <w:szCs w:val="32"/>
          <w:u w:val="single"/>
          <w:lang w:val="en-US"/>
        </w:rPr>
        <w:t>0</w:t>
      </w:r>
      <w:r>
        <w:rPr>
          <w:sz w:val="32"/>
          <w:szCs w:val="32"/>
        </w:rPr>
        <w:t>辆。</w:t>
      </w:r>
      <w:r>
        <w:rPr>
          <w:rFonts w:hint="eastAsia"/>
          <w:sz w:val="32"/>
          <w:szCs w:val="32"/>
          <w:lang w:eastAsia="zh-CN"/>
        </w:rPr>
        <w:t>由于机构变革原因，我单位为</w:t>
      </w:r>
      <w:r>
        <w:rPr>
          <w:rFonts w:hint="eastAsia"/>
          <w:sz w:val="32"/>
          <w:szCs w:val="32"/>
          <w:lang w:val="en-US" w:eastAsia="zh-CN"/>
        </w:rPr>
        <w:t>2021年度新设立单位，无法与上年决算作对比</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sz w:val="32"/>
          <w:szCs w:val="32"/>
        </w:rPr>
        <w:t>（</w:t>
      </w:r>
      <w:r>
        <w:rPr>
          <w:rFonts w:hint="default" w:ascii="Times New Roman" w:hAnsi="Times New Roman" w:cs="Times New Roman"/>
          <w:sz w:val="32"/>
          <w:szCs w:val="32"/>
          <w:lang w:val="en-US"/>
        </w:rPr>
        <w:t>2</w:t>
      </w:r>
      <w:r>
        <w:rPr>
          <w:sz w:val="32"/>
          <w:szCs w:val="32"/>
        </w:rPr>
        <w:t>）公务用车运行维护费支出</w:t>
      </w:r>
      <w:r>
        <w:rPr>
          <w:rFonts w:hint="default" w:ascii="Times New Roman" w:hAnsi="Times New Roman" w:cs="Times New Roman"/>
          <w:sz w:val="32"/>
          <w:szCs w:val="32"/>
          <w:u w:val="single"/>
          <w:lang w:val="en-US"/>
        </w:rPr>
        <w:t>1.96</w:t>
      </w:r>
      <w:r>
        <w:rPr>
          <w:sz w:val="32"/>
          <w:szCs w:val="32"/>
        </w:rPr>
        <w:t>万元。公务用车运行维护费主要用于按规定保留的公务用车的燃料费、维修费、过桥过路费、保险费、安全奖励费用等支出。截至</w:t>
      </w:r>
      <w:r>
        <w:rPr>
          <w:rFonts w:hint="default" w:ascii="Times New Roman" w:hAnsi="Times New Roman" w:cs="Times New Roman"/>
          <w:sz w:val="32"/>
          <w:szCs w:val="32"/>
          <w:lang w:val="en-US"/>
        </w:rPr>
        <w:t>2022</w:t>
      </w:r>
      <w:r>
        <w:rPr>
          <w:sz w:val="32"/>
          <w:szCs w:val="32"/>
        </w:rPr>
        <w:t>年</w:t>
      </w:r>
      <w:r>
        <w:rPr>
          <w:rFonts w:hint="default" w:ascii="Times New Roman" w:hAnsi="Times New Roman" w:cs="Times New Roman"/>
          <w:sz w:val="32"/>
          <w:szCs w:val="32"/>
          <w:lang w:val="en-US"/>
        </w:rPr>
        <w:t>12</w:t>
      </w:r>
      <w:r>
        <w:rPr>
          <w:sz w:val="32"/>
          <w:szCs w:val="32"/>
        </w:rPr>
        <w:t>月</w:t>
      </w:r>
      <w:r>
        <w:rPr>
          <w:rFonts w:hint="default" w:ascii="Times New Roman" w:hAnsi="Times New Roman" w:cs="Times New Roman"/>
          <w:sz w:val="32"/>
          <w:szCs w:val="32"/>
          <w:lang w:val="en-US"/>
        </w:rPr>
        <w:t>31</w:t>
      </w:r>
      <w:r>
        <w:rPr>
          <w:sz w:val="32"/>
          <w:szCs w:val="32"/>
        </w:rPr>
        <w:t>日，使用财政拨款开支的公务用车保有量为</w:t>
      </w:r>
      <w:r>
        <w:rPr>
          <w:rFonts w:hint="default" w:ascii="Times New Roman" w:hAnsi="Times New Roman" w:cs="Times New Roman"/>
          <w:sz w:val="32"/>
          <w:szCs w:val="32"/>
          <w:u w:val="single"/>
          <w:lang w:val="en-US"/>
        </w:rPr>
        <w:t>2</w:t>
      </w:r>
      <w:r>
        <w:rPr>
          <w:sz w:val="32"/>
          <w:szCs w:val="32"/>
        </w:rPr>
        <w:t>辆。</w:t>
      </w:r>
      <w:r>
        <w:rPr>
          <w:rFonts w:hint="eastAsia"/>
          <w:sz w:val="32"/>
          <w:szCs w:val="32"/>
          <w:lang w:eastAsia="zh-CN"/>
        </w:rPr>
        <w:t>由于机构变革原因，我单位为</w:t>
      </w:r>
      <w:r>
        <w:rPr>
          <w:rFonts w:hint="eastAsia"/>
          <w:sz w:val="32"/>
          <w:szCs w:val="32"/>
          <w:lang w:val="en-US" w:eastAsia="zh-CN"/>
        </w:rPr>
        <w:t>2021年度新设立单位，无法与上年决算作对比</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rFonts w:hint="default" w:ascii="Times New Roman" w:hAnsi="Times New Roman" w:cs="Times New Roman"/>
          <w:sz w:val="32"/>
          <w:szCs w:val="32"/>
          <w:lang w:val="en-US"/>
        </w:rPr>
        <w:t>3.</w:t>
      </w:r>
      <w:r>
        <w:rPr>
          <w:sz w:val="32"/>
          <w:szCs w:val="32"/>
        </w:rPr>
        <w:t>公务接待费支出</w:t>
      </w:r>
      <w:r>
        <w:rPr>
          <w:rFonts w:hint="default" w:ascii="Times New Roman" w:hAnsi="Times New Roman" w:cs="Times New Roman"/>
          <w:sz w:val="32"/>
          <w:szCs w:val="32"/>
          <w:u w:val="single"/>
          <w:lang w:val="en-US"/>
        </w:rPr>
        <w:t>0.00</w:t>
      </w:r>
      <w:r>
        <w:rPr>
          <w:sz w:val="32"/>
          <w:szCs w:val="32"/>
        </w:rPr>
        <w:t>万元。其中：国内公务接待支出</w:t>
      </w:r>
      <w:r>
        <w:rPr>
          <w:rFonts w:hint="default" w:ascii="Times New Roman" w:hAnsi="Times New Roman" w:cs="Times New Roman"/>
          <w:sz w:val="32"/>
          <w:szCs w:val="32"/>
          <w:u w:val="single"/>
          <w:lang w:val="en-US"/>
        </w:rPr>
        <w:t>0.00</w:t>
      </w:r>
      <w:r>
        <w:rPr>
          <w:sz w:val="32"/>
          <w:szCs w:val="32"/>
        </w:rPr>
        <w:t>万元，接待</w:t>
      </w:r>
      <w:r>
        <w:rPr>
          <w:rFonts w:hint="default" w:ascii="Times New Roman" w:hAnsi="Times New Roman" w:cs="Times New Roman"/>
          <w:sz w:val="32"/>
          <w:szCs w:val="32"/>
          <w:u w:val="single"/>
          <w:lang w:val="en-US"/>
        </w:rPr>
        <w:t>0</w:t>
      </w:r>
      <w:r>
        <w:rPr>
          <w:sz w:val="32"/>
          <w:szCs w:val="32"/>
        </w:rPr>
        <w:t>批次，</w:t>
      </w:r>
      <w:r>
        <w:rPr>
          <w:rFonts w:hint="default" w:ascii="Times New Roman" w:hAnsi="Times New Roman" w:cs="Times New Roman"/>
          <w:sz w:val="32"/>
          <w:szCs w:val="32"/>
          <w:u w:val="single"/>
          <w:lang w:val="en-US"/>
        </w:rPr>
        <w:t>0</w:t>
      </w:r>
      <w:r>
        <w:rPr>
          <w:sz w:val="32"/>
          <w:szCs w:val="32"/>
        </w:rPr>
        <w:t>人次；国（境）外公务接待支出</w:t>
      </w:r>
      <w:r>
        <w:rPr>
          <w:rFonts w:hint="default" w:ascii="Times New Roman" w:hAnsi="Times New Roman" w:cs="Times New Roman"/>
          <w:sz w:val="32"/>
          <w:szCs w:val="32"/>
          <w:u w:val="single"/>
          <w:lang w:val="en-US"/>
        </w:rPr>
        <w:t>0.00</w:t>
      </w:r>
      <w:r>
        <w:rPr>
          <w:sz w:val="32"/>
          <w:szCs w:val="32"/>
        </w:rPr>
        <w:t>万元，接待</w:t>
      </w:r>
      <w:r>
        <w:rPr>
          <w:rFonts w:hint="default" w:ascii="Times New Roman" w:hAnsi="Times New Roman" w:cs="Times New Roman"/>
          <w:sz w:val="32"/>
          <w:szCs w:val="32"/>
          <w:u w:val="single"/>
          <w:lang w:val="en-US"/>
        </w:rPr>
        <w:t>0</w:t>
      </w:r>
      <w:r>
        <w:rPr>
          <w:sz w:val="32"/>
          <w:szCs w:val="32"/>
        </w:rPr>
        <w:t>批次，</w:t>
      </w:r>
      <w:r>
        <w:rPr>
          <w:rFonts w:hint="default" w:ascii="Times New Roman" w:hAnsi="Times New Roman" w:cs="Times New Roman"/>
          <w:sz w:val="32"/>
          <w:szCs w:val="32"/>
          <w:u w:val="single"/>
          <w:lang w:val="en-US"/>
        </w:rPr>
        <w:t>0</w:t>
      </w:r>
      <w:r>
        <w:rPr>
          <w:sz w:val="32"/>
          <w:szCs w:val="32"/>
        </w:rPr>
        <w:t>人次。</w:t>
      </w:r>
      <w:r>
        <w:rPr>
          <w:rFonts w:hint="eastAsia"/>
          <w:sz w:val="32"/>
          <w:szCs w:val="32"/>
          <w:lang w:eastAsia="zh-CN"/>
        </w:rPr>
        <w:t>由于机构变革原因，我单位为</w:t>
      </w:r>
      <w:r>
        <w:rPr>
          <w:rFonts w:hint="eastAsia"/>
          <w:sz w:val="32"/>
          <w:szCs w:val="32"/>
          <w:lang w:val="en-US" w:eastAsia="zh-CN"/>
        </w:rPr>
        <w:t>2021年度新设立单位，无法与上年决算作对比</w:t>
      </w:r>
      <w:r>
        <w:rPr>
          <w:sz w:val="32"/>
          <w:szCs w:val="32"/>
        </w:rPr>
        <w:t>。</w:t>
      </w:r>
    </w:p>
    <w:p>
      <w:pPr>
        <w:keepNext w:val="0"/>
        <w:keepLines w:val="0"/>
        <w:widowControl/>
        <w:suppressLineNumbers w:val="0"/>
        <w:spacing w:before="0" w:beforeAutospacing="1" w:after="0" w:afterAutospacing="1" w:line="600" w:lineRule="atLeast"/>
        <w:ind w:left="0" w:right="0" w:firstLine="643"/>
        <w:jc w:val="both"/>
      </w:pPr>
      <w:r>
        <w:rPr>
          <w:rFonts w:hint="eastAsia" w:ascii="黑体" w:hAnsi="宋体" w:eastAsia="黑体" w:cs="黑体"/>
          <w:b/>
          <w:color w:val="000000"/>
          <w:sz w:val="32"/>
          <w:szCs w:val="32"/>
        </w:rPr>
        <w:t>九、</w:t>
      </w:r>
      <w:r>
        <w:rPr>
          <w:rFonts w:hint="eastAsia" w:ascii="黑体" w:hAnsi="宋体" w:eastAsia="黑体" w:cs="黑体"/>
          <w:b/>
          <w:sz w:val="32"/>
          <w:szCs w:val="32"/>
        </w:rPr>
        <w:t>政府性基金预算财政拨款支出决算情况说明</w:t>
      </w:r>
    </w:p>
    <w:p>
      <w:pPr>
        <w:keepNext w:val="0"/>
        <w:keepLines w:val="0"/>
        <w:widowControl/>
        <w:suppressLineNumbers w:val="0"/>
        <w:spacing w:before="0" w:beforeAutospacing="1" w:after="0" w:afterAutospacing="1" w:line="600" w:lineRule="atLeast"/>
        <w:ind w:left="17" w:right="0" w:firstLine="640"/>
        <w:jc w:val="both"/>
      </w:pPr>
      <w:r>
        <w:rPr>
          <w:sz w:val="32"/>
          <w:szCs w:val="32"/>
          <w:lang w:val="en-US"/>
        </w:rPr>
        <w:t>内蒙古自治区卫生健康委员会综合保障中心单位2022</w:t>
      </w:r>
      <w:r>
        <w:rPr>
          <w:sz w:val="32"/>
          <w:szCs w:val="32"/>
        </w:rPr>
        <w:t>年度本</w:t>
      </w:r>
      <w:r>
        <w:rPr>
          <w:sz w:val="32"/>
          <w:szCs w:val="32"/>
          <w:lang w:val="en-US"/>
        </w:rPr>
        <w:t>单位</w:t>
      </w:r>
      <w:r>
        <w:rPr>
          <w:sz w:val="32"/>
          <w:szCs w:val="32"/>
        </w:rPr>
        <w:t>无政府性基金预算财政拨款收、支、余。</w:t>
      </w:r>
    </w:p>
    <w:p>
      <w:pPr>
        <w:keepNext w:val="0"/>
        <w:keepLines w:val="0"/>
        <w:widowControl/>
        <w:suppressLineNumbers w:val="0"/>
        <w:spacing w:before="0" w:beforeAutospacing="1" w:after="0" w:afterAutospacing="1" w:line="600" w:lineRule="atLeast"/>
        <w:ind w:left="0" w:right="0" w:firstLine="643"/>
        <w:jc w:val="both"/>
        <w:rPr>
          <w:rFonts w:hint="eastAsia" w:ascii="黑体" w:hAnsi="宋体" w:eastAsia="黑体" w:cs="黑体"/>
          <w:b/>
          <w:color w:val="000000"/>
          <w:sz w:val="32"/>
          <w:szCs w:val="32"/>
        </w:rPr>
      </w:pPr>
    </w:p>
    <w:p>
      <w:pPr>
        <w:keepNext w:val="0"/>
        <w:keepLines w:val="0"/>
        <w:widowControl/>
        <w:suppressLineNumbers w:val="0"/>
        <w:spacing w:before="0" w:beforeAutospacing="1" w:after="0" w:afterAutospacing="1" w:line="600" w:lineRule="atLeast"/>
        <w:ind w:left="0" w:right="0" w:firstLine="643"/>
        <w:jc w:val="both"/>
        <w:rPr>
          <w:rFonts w:hint="eastAsia" w:ascii="黑体" w:hAnsi="宋体" w:eastAsia="黑体" w:cs="黑体"/>
          <w:b/>
          <w:color w:val="000000"/>
          <w:sz w:val="32"/>
          <w:szCs w:val="32"/>
        </w:rPr>
      </w:pPr>
    </w:p>
    <w:p>
      <w:pPr>
        <w:keepNext w:val="0"/>
        <w:keepLines w:val="0"/>
        <w:widowControl/>
        <w:suppressLineNumbers w:val="0"/>
        <w:spacing w:before="0" w:beforeAutospacing="1" w:after="0" w:afterAutospacing="1" w:line="600" w:lineRule="atLeast"/>
        <w:ind w:left="0" w:right="0" w:firstLine="643"/>
        <w:jc w:val="both"/>
      </w:pPr>
      <w:bookmarkStart w:id="0" w:name="_GoBack"/>
      <w:bookmarkEnd w:id="0"/>
      <w:r>
        <w:rPr>
          <w:rFonts w:hint="eastAsia" w:ascii="黑体" w:hAnsi="宋体" w:eastAsia="黑体" w:cs="黑体"/>
          <w:b/>
          <w:color w:val="000000"/>
          <w:sz w:val="32"/>
          <w:szCs w:val="32"/>
        </w:rPr>
        <w:t>十、</w:t>
      </w:r>
      <w:r>
        <w:rPr>
          <w:rFonts w:hint="eastAsia" w:ascii="黑体" w:hAnsi="宋体" w:eastAsia="黑体" w:cs="黑体"/>
          <w:b/>
          <w:sz w:val="32"/>
          <w:szCs w:val="32"/>
        </w:rPr>
        <w:t>国有资本经营预算财政拨款支出决算情况说明</w:t>
      </w:r>
    </w:p>
    <w:p>
      <w:pPr>
        <w:keepNext w:val="0"/>
        <w:keepLines w:val="0"/>
        <w:widowControl/>
        <w:suppressLineNumbers w:val="0"/>
        <w:spacing w:before="0" w:beforeAutospacing="1" w:after="0" w:afterAutospacing="1" w:line="560" w:lineRule="atLeast"/>
        <w:ind w:left="0" w:right="0" w:firstLine="640"/>
        <w:jc w:val="both"/>
      </w:pPr>
      <w:r>
        <w:rPr>
          <w:sz w:val="32"/>
          <w:szCs w:val="32"/>
          <w:lang w:val="en-US"/>
        </w:rPr>
        <w:t>内蒙古自治区卫生健康委员会综合保障中心单位2022</w:t>
      </w:r>
      <w:r>
        <w:rPr>
          <w:sz w:val="32"/>
          <w:szCs w:val="32"/>
        </w:rPr>
        <w:t>年度</w:t>
      </w:r>
      <w:r>
        <w:rPr>
          <w:sz w:val="32"/>
          <w:szCs w:val="32"/>
          <w:lang w:val="en-US"/>
        </w:rPr>
        <w:t>无国有资本经营预算财政拨款收、支、余。</w:t>
      </w:r>
    </w:p>
    <w:p>
      <w:pPr>
        <w:keepNext/>
        <w:keepLines w:val="0"/>
        <w:widowControl/>
        <w:suppressLineNumbers w:val="0"/>
        <w:spacing w:before="0" w:beforeAutospacing="1" w:after="0" w:afterAutospacing="1" w:line="600" w:lineRule="atLeast"/>
        <w:ind w:left="0" w:right="0" w:firstLine="643"/>
        <w:jc w:val="both"/>
      </w:pPr>
      <w:r>
        <w:rPr>
          <w:rFonts w:hint="eastAsia" w:ascii="黑体" w:hAnsi="宋体" w:eastAsia="黑体" w:cs="黑体"/>
          <w:b/>
          <w:color w:val="000000"/>
          <w:sz w:val="32"/>
          <w:szCs w:val="32"/>
        </w:rPr>
        <w:t>十一、</w:t>
      </w:r>
      <w:r>
        <w:rPr>
          <w:rFonts w:hint="eastAsia" w:ascii="黑体" w:hAnsi="宋体" w:eastAsia="黑体" w:cs="黑体"/>
          <w:b/>
          <w:sz w:val="32"/>
          <w:szCs w:val="32"/>
        </w:rPr>
        <w:t>项目支出决算情况说明</w:t>
      </w:r>
    </w:p>
    <w:p>
      <w:pPr>
        <w:keepNext w:val="0"/>
        <w:keepLines w:val="0"/>
        <w:widowControl/>
        <w:suppressLineNumbers w:val="0"/>
        <w:spacing w:before="0" w:beforeAutospacing="1" w:after="0" w:afterAutospacing="1" w:line="560" w:lineRule="atLeast"/>
        <w:ind w:left="0" w:right="0" w:firstLine="640"/>
        <w:jc w:val="both"/>
      </w:pPr>
      <w:r>
        <w:rPr>
          <w:sz w:val="32"/>
          <w:szCs w:val="32"/>
          <w:lang w:val="en-US"/>
        </w:rPr>
        <w:t>内蒙古自治区卫生健康委员会综合保障中心单位2022</w:t>
      </w:r>
      <w:r>
        <w:rPr>
          <w:sz w:val="32"/>
          <w:szCs w:val="32"/>
        </w:rPr>
        <w:t>年度预算安排项目</w:t>
      </w:r>
      <w:r>
        <w:rPr>
          <w:rFonts w:hint="eastAsia" w:ascii="Times New Roman" w:hAnsi="Times New Roman" w:cs="Times New Roman"/>
          <w:sz w:val="32"/>
          <w:szCs w:val="32"/>
          <w:u w:val="single"/>
          <w:lang w:val="en-US" w:eastAsia="zh-CN"/>
        </w:rPr>
        <w:t>1</w:t>
      </w:r>
      <w:r>
        <w:rPr>
          <w:sz w:val="32"/>
          <w:szCs w:val="32"/>
        </w:rPr>
        <w:t>个，实施项目</w:t>
      </w:r>
      <w:r>
        <w:rPr>
          <w:rFonts w:hint="eastAsia" w:ascii="Times New Roman" w:hAnsi="Times New Roman" w:cs="Times New Roman"/>
          <w:sz w:val="32"/>
          <w:szCs w:val="32"/>
          <w:u w:val="single"/>
          <w:lang w:val="en-US" w:eastAsia="zh-CN"/>
        </w:rPr>
        <w:t>1</w:t>
      </w:r>
      <w:r>
        <w:rPr>
          <w:sz w:val="32"/>
          <w:szCs w:val="32"/>
        </w:rPr>
        <w:t>个，完成项目</w:t>
      </w:r>
      <w:r>
        <w:rPr>
          <w:rFonts w:hint="eastAsia" w:ascii="Times New Roman" w:hAnsi="Times New Roman" w:cs="Times New Roman"/>
          <w:sz w:val="32"/>
          <w:szCs w:val="32"/>
          <w:u w:val="single"/>
          <w:lang w:val="en-US" w:eastAsia="zh-CN"/>
        </w:rPr>
        <w:t>1</w:t>
      </w:r>
      <w:r>
        <w:rPr>
          <w:sz w:val="32"/>
          <w:szCs w:val="32"/>
        </w:rPr>
        <w:t>个，项目支出总金额</w:t>
      </w:r>
      <w:r>
        <w:rPr>
          <w:rFonts w:hint="default" w:ascii="Times New Roman" w:hAnsi="Times New Roman" w:cs="Times New Roman"/>
          <w:sz w:val="32"/>
          <w:szCs w:val="32"/>
          <w:u w:val="single"/>
          <w:lang w:val="en-US"/>
        </w:rPr>
        <w:t>1,134.21</w:t>
      </w:r>
      <w:r>
        <w:rPr>
          <w:sz w:val="32"/>
          <w:szCs w:val="32"/>
        </w:rPr>
        <w:t>万元。资金来源包括年初结转结余</w:t>
      </w:r>
      <w:r>
        <w:rPr>
          <w:rFonts w:hint="default" w:ascii="Times New Roman" w:hAnsi="Times New Roman" w:cs="Times New Roman"/>
          <w:sz w:val="32"/>
          <w:szCs w:val="32"/>
          <w:u w:val="single"/>
          <w:lang w:val="en-US"/>
        </w:rPr>
        <w:t>0.00</w:t>
      </w:r>
      <w:r>
        <w:rPr>
          <w:sz w:val="32"/>
          <w:szCs w:val="32"/>
        </w:rPr>
        <w:t>万元，本年财政拨款金额</w:t>
      </w:r>
      <w:r>
        <w:rPr>
          <w:rFonts w:hint="default" w:ascii="Times New Roman" w:hAnsi="Times New Roman" w:cs="Times New Roman"/>
          <w:sz w:val="32"/>
          <w:szCs w:val="32"/>
          <w:u w:val="single"/>
          <w:lang w:val="en-US"/>
        </w:rPr>
        <w:t>261.14</w:t>
      </w:r>
      <w:r>
        <w:rPr>
          <w:sz w:val="32"/>
          <w:szCs w:val="32"/>
        </w:rPr>
        <w:t>万元，本年其他资金</w:t>
      </w:r>
      <w:r>
        <w:rPr>
          <w:rFonts w:hint="default" w:ascii="Times New Roman" w:hAnsi="Times New Roman" w:cs="Times New Roman"/>
          <w:sz w:val="32"/>
          <w:szCs w:val="32"/>
          <w:u w:val="single"/>
          <w:lang w:val="en-US"/>
        </w:rPr>
        <w:t>896.08</w:t>
      </w:r>
      <w:r>
        <w:rPr>
          <w:sz w:val="32"/>
          <w:szCs w:val="32"/>
        </w:rPr>
        <w:t>万元。</w:t>
      </w:r>
    </w:p>
    <w:p>
      <w:pPr>
        <w:keepNext w:val="0"/>
        <w:keepLines w:val="0"/>
        <w:widowControl/>
        <w:suppressLineNumbers w:val="0"/>
        <w:spacing w:before="0" w:beforeAutospacing="1" w:after="0" w:afterAutospacing="1" w:line="600" w:lineRule="atLeast"/>
        <w:ind w:left="0" w:right="0" w:firstLine="643"/>
        <w:jc w:val="both"/>
      </w:pPr>
      <w:r>
        <w:rPr>
          <w:rFonts w:hint="eastAsia" w:ascii="黑体" w:hAnsi="宋体" w:eastAsia="黑体" w:cs="黑体"/>
          <w:b/>
          <w:color w:val="000000"/>
          <w:sz w:val="32"/>
          <w:szCs w:val="32"/>
        </w:rPr>
        <w:t>十二、</w:t>
      </w:r>
      <w:r>
        <w:rPr>
          <w:rFonts w:hint="eastAsia" w:ascii="黑体" w:hAnsi="宋体" w:eastAsia="黑体" w:cs="黑体"/>
          <w:b/>
          <w:sz w:val="32"/>
          <w:szCs w:val="32"/>
        </w:rPr>
        <w:t>机构运行经费支出决算情况说明</w:t>
      </w:r>
    </w:p>
    <w:p>
      <w:pPr>
        <w:keepNext w:val="0"/>
        <w:keepLines w:val="0"/>
        <w:widowControl/>
        <w:suppressLineNumbers w:val="0"/>
        <w:spacing w:before="0" w:beforeAutospacing="1" w:after="0" w:afterAutospacing="1" w:line="560" w:lineRule="atLeast"/>
        <w:ind w:left="0" w:right="0" w:firstLine="640"/>
        <w:jc w:val="both"/>
      </w:pPr>
      <w:r>
        <w:rPr>
          <w:sz w:val="32"/>
          <w:szCs w:val="32"/>
          <w:lang w:val="en-US"/>
        </w:rPr>
        <w:t>内蒙古自治区卫生健康委员会综合保障中心单位2022</w:t>
      </w:r>
      <w:r>
        <w:rPr>
          <w:sz w:val="32"/>
          <w:szCs w:val="32"/>
        </w:rPr>
        <w:t>年度机构运行经费支出决算</w:t>
      </w:r>
      <w:r>
        <w:rPr>
          <w:rFonts w:hint="default" w:ascii="Times New Roman" w:hAnsi="Times New Roman" w:cs="Times New Roman"/>
          <w:sz w:val="32"/>
          <w:szCs w:val="32"/>
          <w:u w:val="single"/>
          <w:lang w:val="en-US"/>
        </w:rPr>
        <w:t>18.48</w:t>
      </w:r>
      <w:r>
        <w:rPr>
          <w:sz w:val="32"/>
          <w:szCs w:val="32"/>
        </w:rPr>
        <w:t>万元</w:t>
      </w:r>
      <w:r>
        <w:rPr>
          <w:rFonts w:hint="eastAsia"/>
          <w:sz w:val="32"/>
          <w:szCs w:val="32"/>
          <w:lang w:eastAsia="zh-CN"/>
        </w:rPr>
        <w:t>由于机构变革原因，我单位为</w:t>
      </w:r>
      <w:r>
        <w:rPr>
          <w:rFonts w:hint="eastAsia"/>
          <w:sz w:val="32"/>
          <w:szCs w:val="32"/>
          <w:lang w:val="en-US" w:eastAsia="zh-CN"/>
        </w:rPr>
        <w:t>2021年度新设立单位，无法与上年决算作对比</w:t>
      </w:r>
      <w:r>
        <w:rPr>
          <w:sz w:val="32"/>
          <w:szCs w:val="32"/>
        </w:rPr>
        <w:t>。</w:t>
      </w:r>
    </w:p>
    <w:p>
      <w:pPr>
        <w:keepNext w:val="0"/>
        <w:keepLines w:val="0"/>
        <w:widowControl/>
        <w:suppressLineNumbers w:val="0"/>
        <w:spacing w:before="0" w:beforeAutospacing="1" w:after="0" w:afterAutospacing="1" w:line="600" w:lineRule="atLeast"/>
        <w:ind w:left="0" w:right="0" w:firstLine="643"/>
        <w:jc w:val="both"/>
      </w:pPr>
      <w:r>
        <w:rPr>
          <w:rFonts w:hint="eastAsia" w:ascii="黑体" w:hAnsi="宋体" w:eastAsia="黑体" w:cs="黑体"/>
          <w:b/>
          <w:color w:val="000000"/>
          <w:sz w:val="32"/>
          <w:szCs w:val="32"/>
        </w:rPr>
        <w:t>十三、</w:t>
      </w:r>
      <w:r>
        <w:rPr>
          <w:rFonts w:hint="eastAsia" w:ascii="黑体" w:hAnsi="宋体" w:eastAsia="黑体" w:cs="黑体"/>
          <w:b/>
          <w:sz w:val="32"/>
          <w:szCs w:val="32"/>
        </w:rPr>
        <w:t>政府采购支出决算情况说明</w:t>
      </w:r>
    </w:p>
    <w:p>
      <w:pPr>
        <w:keepNext w:val="0"/>
        <w:keepLines w:val="0"/>
        <w:widowControl/>
        <w:suppressLineNumbers w:val="0"/>
        <w:spacing w:before="0" w:beforeAutospacing="1" w:after="0" w:afterAutospacing="1" w:line="560" w:lineRule="atLeast"/>
        <w:ind w:left="0" w:right="0" w:firstLine="640"/>
        <w:jc w:val="both"/>
      </w:pPr>
      <w:r>
        <w:rPr>
          <w:sz w:val="32"/>
          <w:szCs w:val="32"/>
          <w:lang w:val="en-US"/>
        </w:rPr>
        <w:t>内蒙古自治区卫生健康委员会综合保障中心单位2022</w:t>
      </w:r>
      <w:r>
        <w:rPr>
          <w:sz w:val="32"/>
          <w:szCs w:val="32"/>
        </w:rPr>
        <w:t>年度政府采购支出总额</w:t>
      </w:r>
      <w:r>
        <w:rPr>
          <w:rFonts w:hint="default" w:ascii="Times New Roman" w:hAnsi="Times New Roman" w:cs="Times New Roman"/>
          <w:sz w:val="32"/>
          <w:szCs w:val="32"/>
          <w:u w:val="single"/>
          <w:lang w:val="en-US"/>
        </w:rPr>
        <w:t>104.48</w:t>
      </w:r>
      <w:r>
        <w:rPr>
          <w:sz w:val="32"/>
          <w:szCs w:val="32"/>
        </w:rPr>
        <w:t>万元，其中：政府采购货物支出</w:t>
      </w:r>
      <w:r>
        <w:rPr>
          <w:rFonts w:hint="default" w:ascii="Times New Roman" w:hAnsi="Times New Roman" w:cs="Times New Roman"/>
          <w:sz w:val="32"/>
          <w:szCs w:val="32"/>
          <w:u w:val="single"/>
          <w:lang w:val="en-US"/>
        </w:rPr>
        <w:t>34.92</w:t>
      </w:r>
      <w:r>
        <w:rPr>
          <w:sz w:val="32"/>
          <w:szCs w:val="32"/>
        </w:rPr>
        <w:t>万元、政府采购工程支出</w:t>
      </w:r>
      <w:r>
        <w:rPr>
          <w:rFonts w:hint="default" w:ascii="Times New Roman" w:hAnsi="Times New Roman" w:cs="Times New Roman"/>
          <w:sz w:val="32"/>
          <w:szCs w:val="32"/>
          <w:u w:val="single"/>
          <w:lang w:val="en-US"/>
        </w:rPr>
        <w:t>0.00</w:t>
      </w:r>
      <w:r>
        <w:rPr>
          <w:sz w:val="32"/>
          <w:szCs w:val="32"/>
        </w:rPr>
        <w:t>万元、政府采购服务支出</w:t>
      </w:r>
      <w:r>
        <w:rPr>
          <w:rFonts w:hint="default" w:ascii="Times New Roman" w:hAnsi="Times New Roman" w:cs="Times New Roman"/>
          <w:sz w:val="32"/>
          <w:szCs w:val="32"/>
          <w:u w:val="single"/>
          <w:lang w:val="en-US"/>
        </w:rPr>
        <w:t>69.56</w:t>
      </w:r>
      <w:r>
        <w:rPr>
          <w:sz w:val="32"/>
          <w:szCs w:val="32"/>
        </w:rPr>
        <w:t>万元。授予中小企业合同金额</w:t>
      </w:r>
      <w:r>
        <w:rPr>
          <w:rFonts w:hint="default" w:ascii="Times New Roman" w:hAnsi="Times New Roman" w:cs="Times New Roman"/>
          <w:sz w:val="32"/>
          <w:szCs w:val="32"/>
          <w:u w:val="single"/>
          <w:lang w:val="en-US"/>
        </w:rPr>
        <w:t>36.33</w:t>
      </w:r>
      <w:r>
        <w:rPr>
          <w:sz w:val="32"/>
          <w:szCs w:val="32"/>
        </w:rPr>
        <w:t>万元，占政府采购支出总额的</w:t>
      </w:r>
      <w:r>
        <w:rPr>
          <w:rFonts w:hint="eastAsia" w:ascii="Times New Roman" w:hAnsi="Times New Roman" w:cs="Times New Roman"/>
          <w:sz w:val="32"/>
          <w:szCs w:val="32"/>
          <w:u w:val="single"/>
          <w:lang w:val="en-US" w:eastAsia="zh-CN"/>
        </w:rPr>
        <w:t>34.77</w:t>
      </w:r>
      <w:r>
        <w:rPr>
          <w:sz w:val="32"/>
          <w:szCs w:val="32"/>
          <w:lang w:val="en-US"/>
        </w:rPr>
        <w:t>%</w:t>
      </w:r>
      <w:r>
        <w:rPr>
          <w:sz w:val="32"/>
          <w:szCs w:val="32"/>
        </w:rPr>
        <w:t>，其中：授予小微企业合同金额</w:t>
      </w:r>
      <w:r>
        <w:rPr>
          <w:rFonts w:hint="default" w:ascii="Times New Roman" w:hAnsi="Times New Roman" w:cs="Times New Roman"/>
          <w:sz w:val="32"/>
          <w:szCs w:val="32"/>
          <w:u w:val="single"/>
          <w:lang w:val="en-US"/>
        </w:rPr>
        <w:t>36.33</w:t>
      </w:r>
      <w:r>
        <w:rPr>
          <w:sz w:val="32"/>
          <w:szCs w:val="32"/>
        </w:rPr>
        <w:t>万元，占授予中小企业合同金额的</w:t>
      </w:r>
      <w:r>
        <w:rPr>
          <w:rFonts w:hint="eastAsia" w:ascii="Times New Roman" w:hAnsi="Times New Roman" w:cs="Times New Roman"/>
          <w:sz w:val="32"/>
          <w:szCs w:val="32"/>
          <w:u w:val="single"/>
          <w:lang w:val="en-US" w:eastAsia="zh-CN"/>
        </w:rPr>
        <w:t>100</w:t>
      </w:r>
      <w:r>
        <w:rPr>
          <w:sz w:val="32"/>
          <w:szCs w:val="32"/>
          <w:lang w:val="en-US"/>
        </w:rPr>
        <w:t>%</w:t>
      </w:r>
      <w:r>
        <w:rPr>
          <w:color w:val="000000"/>
          <w:sz w:val="32"/>
          <w:szCs w:val="32"/>
        </w:rPr>
        <w:t>。</w:t>
      </w:r>
    </w:p>
    <w:p>
      <w:pPr>
        <w:keepNext/>
        <w:keepLines w:val="0"/>
        <w:widowControl/>
        <w:suppressLineNumbers w:val="0"/>
        <w:spacing w:before="0" w:beforeAutospacing="1" w:after="0" w:afterAutospacing="1" w:line="600" w:lineRule="atLeast"/>
        <w:ind w:left="0" w:right="0" w:firstLine="643"/>
        <w:jc w:val="both"/>
      </w:pPr>
      <w:r>
        <w:rPr>
          <w:rFonts w:hint="eastAsia" w:ascii="黑体" w:hAnsi="宋体" w:eastAsia="黑体" w:cs="黑体"/>
          <w:b/>
          <w:color w:val="000000"/>
          <w:sz w:val="32"/>
          <w:szCs w:val="32"/>
        </w:rPr>
        <w:t>十四、</w:t>
      </w:r>
      <w:r>
        <w:rPr>
          <w:rFonts w:hint="eastAsia" w:ascii="黑体" w:hAnsi="宋体" w:eastAsia="黑体" w:cs="黑体"/>
          <w:b/>
          <w:sz w:val="32"/>
          <w:szCs w:val="32"/>
        </w:rPr>
        <w:t>国有资产占用情况说明</w:t>
      </w:r>
    </w:p>
    <w:p>
      <w:pPr>
        <w:keepNext w:val="0"/>
        <w:keepLines w:val="0"/>
        <w:widowControl/>
        <w:suppressLineNumbers w:val="0"/>
        <w:spacing w:before="0" w:beforeAutospacing="1" w:after="0" w:afterAutospacing="1" w:line="560" w:lineRule="atLeast"/>
        <w:ind w:left="0" w:right="0" w:firstLine="640"/>
        <w:jc w:val="both"/>
      </w:pPr>
      <w:r>
        <w:rPr>
          <w:sz w:val="32"/>
          <w:szCs w:val="32"/>
          <w:lang w:val="en-US"/>
        </w:rPr>
        <w:t>内蒙古自治区卫生健康委员会综合保障中心单位</w:t>
      </w:r>
      <w:r>
        <w:rPr>
          <w:sz w:val="32"/>
          <w:szCs w:val="32"/>
        </w:rPr>
        <w:t>截至</w:t>
      </w:r>
      <w:r>
        <w:rPr>
          <w:rFonts w:hint="default" w:ascii="Times New Roman" w:hAnsi="Times New Roman" w:cs="Times New Roman"/>
          <w:sz w:val="32"/>
          <w:szCs w:val="32"/>
          <w:lang w:val="en-US"/>
        </w:rPr>
        <w:t>2022</w:t>
      </w:r>
      <w:r>
        <w:rPr>
          <w:sz w:val="32"/>
          <w:szCs w:val="32"/>
        </w:rPr>
        <w:t>年</w:t>
      </w:r>
      <w:r>
        <w:rPr>
          <w:rFonts w:hint="default" w:ascii="Times New Roman" w:hAnsi="Times New Roman" w:cs="Times New Roman"/>
          <w:sz w:val="32"/>
          <w:szCs w:val="32"/>
          <w:lang w:val="en-US"/>
        </w:rPr>
        <w:t>12</w:t>
      </w:r>
      <w:r>
        <w:rPr>
          <w:sz w:val="32"/>
          <w:szCs w:val="32"/>
        </w:rPr>
        <w:t>月</w:t>
      </w:r>
      <w:r>
        <w:rPr>
          <w:rFonts w:hint="default" w:ascii="Times New Roman" w:hAnsi="Times New Roman" w:cs="Times New Roman"/>
          <w:sz w:val="32"/>
          <w:szCs w:val="32"/>
          <w:lang w:val="en-US"/>
        </w:rPr>
        <w:t>31</w:t>
      </w:r>
      <w:r>
        <w:rPr>
          <w:sz w:val="32"/>
          <w:szCs w:val="32"/>
        </w:rPr>
        <w:t>日，本</w:t>
      </w:r>
      <w:r>
        <w:rPr>
          <w:sz w:val="32"/>
          <w:szCs w:val="32"/>
          <w:lang w:val="en-US"/>
        </w:rPr>
        <w:t>单位</w:t>
      </w:r>
      <w:r>
        <w:rPr>
          <w:sz w:val="32"/>
          <w:szCs w:val="32"/>
        </w:rPr>
        <w:t>共有车辆</w:t>
      </w:r>
      <w:r>
        <w:rPr>
          <w:rFonts w:hint="eastAsia" w:ascii="Times New Roman" w:hAnsi="Times New Roman" w:cs="Times New Roman"/>
          <w:sz w:val="32"/>
          <w:szCs w:val="32"/>
          <w:u w:val="single"/>
          <w:lang w:val="en-US" w:eastAsia="zh-CN"/>
        </w:rPr>
        <w:t>2</w:t>
      </w:r>
      <w:r>
        <w:rPr>
          <w:sz w:val="32"/>
          <w:szCs w:val="32"/>
        </w:rPr>
        <w:t>辆，其中：副部（省）级及以上领导用车</w:t>
      </w:r>
      <w:r>
        <w:rPr>
          <w:rFonts w:hint="default" w:ascii="Times New Roman" w:hAnsi="Times New Roman" w:cs="Times New Roman"/>
          <w:sz w:val="32"/>
          <w:szCs w:val="32"/>
          <w:u w:val="single"/>
          <w:lang w:val="en-US"/>
        </w:rPr>
        <w:t>0</w:t>
      </w:r>
      <w:r>
        <w:rPr>
          <w:sz w:val="32"/>
          <w:szCs w:val="32"/>
        </w:rPr>
        <w:t>辆、主要领导干部用车</w:t>
      </w:r>
      <w:r>
        <w:rPr>
          <w:rFonts w:hint="default" w:ascii="Times New Roman" w:hAnsi="Times New Roman" w:cs="Times New Roman"/>
          <w:sz w:val="32"/>
          <w:szCs w:val="32"/>
          <w:u w:val="single"/>
          <w:lang w:val="en-US"/>
        </w:rPr>
        <w:t>0</w:t>
      </w:r>
      <w:r>
        <w:rPr>
          <w:sz w:val="32"/>
          <w:szCs w:val="32"/>
        </w:rPr>
        <w:t>辆、机要通信用车</w:t>
      </w:r>
      <w:r>
        <w:rPr>
          <w:rFonts w:hint="default" w:ascii="Times New Roman" w:hAnsi="Times New Roman" w:cs="Times New Roman"/>
          <w:sz w:val="32"/>
          <w:szCs w:val="32"/>
          <w:u w:val="single"/>
          <w:lang w:val="en-US"/>
        </w:rPr>
        <w:t>0</w:t>
      </w:r>
      <w:r>
        <w:rPr>
          <w:sz w:val="32"/>
          <w:szCs w:val="32"/>
        </w:rPr>
        <w:t>辆、应急保障用车</w:t>
      </w:r>
      <w:r>
        <w:rPr>
          <w:rFonts w:hint="default" w:ascii="Times New Roman" w:hAnsi="Times New Roman" w:cs="Times New Roman"/>
          <w:sz w:val="32"/>
          <w:szCs w:val="32"/>
          <w:u w:val="single"/>
          <w:lang w:val="en-US"/>
        </w:rPr>
        <w:t>0</w:t>
      </w:r>
      <w:r>
        <w:rPr>
          <w:sz w:val="32"/>
          <w:szCs w:val="32"/>
        </w:rPr>
        <w:t>辆、执法执勤用车</w:t>
      </w:r>
      <w:r>
        <w:rPr>
          <w:rFonts w:hint="default" w:ascii="Times New Roman" w:hAnsi="Times New Roman" w:cs="Times New Roman"/>
          <w:sz w:val="32"/>
          <w:szCs w:val="32"/>
          <w:u w:val="single"/>
          <w:lang w:val="en-US"/>
        </w:rPr>
        <w:t>0</w:t>
      </w:r>
      <w:r>
        <w:rPr>
          <w:sz w:val="32"/>
          <w:szCs w:val="32"/>
        </w:rPr>
        <w:t>辆、特种专业技术用车</w:t>
      </w:r>
      <w:r>
        <w:rPr>
          <w:rFonts w:hint="default" w:ascii="Times New Roman" w:hAnsi="Times New Roman" w:cs="Times New Roman"/>
          <w:sz w:val="32"/>
          <w:szCs w:val="32"/>
          <w:u w:val="single"/>
          <w:lang w:val="en-US"/>
        </w:rPr>
        <w:t>0</w:t>
      </w:r>
      <w:r>
        <w:rPr>
          <w:sz w:val="32"/>
          <w:szCs w:val="32"/>
        </w:rPr>
        <w:t>辆、离退休干部用车</w:t>
      </w:r>
      <w:r>
        <w:rPr>
          <w:rFonts w:hint="default" w:ascii="Times New Roman" w:hAnsi="Times New Roman" w:cs="Times New Roman"/>
          <w:sz w:val="32"/>
          <w:szCs w:val="32"/>
          <w:u w:val="single"/>
          <w:lang w:val="en-US"/>
        </w:rPr>
        <w:t>0</w:t>
      </w:r>
      <w:r>
        <w:rPr>
          <w:sz w:val="32"/>
          <w:szCs w:val="32"/>
        </w:rPr>
        <w:t>辆，其他用车</w:t>
      </w:r>
      <w:r>
        <w:rPr>
          <w:rFonts w:hint="eastAsia" w:ascii="Times New Roman" w:hAnsi="Times New Roman" w:cs="Times New Roman"/>
          <w:sz w:val="32"/>
          <w:szCs w:val="32"/>
          <w:u w:val="single"/>
          <w:lang w:val="en-US" w:eastAsia="zh-CN"/>
        </w:rPr>
        <w:t>2</w:t>
      </w:r>
      <w:r>
        <w:rPr>
          <w:sz w:val="32"/>
          <w:szCs w:val="32"/>
        </w:rPr>
        <w:t>辆；单价</w:t>
      </w:r>
      <w:r>
        <w:rPr>
          <w:rFonts w:hint="default" w:ascii="Times New Roman" w:hAnsi="Times New Roman" w:cs="Times New Roman"/>
          <w:sz w:val="32"/>
          <w:szCs w:val="32"/>
          <w:lang w:val="en-US"/>
        </w:rPr>
        <w:t>100</w:t>
      </w:r>
      <w:r>
        <w:rPr>
          <w:sz w:val="32"/>
          <w:szCs w:val="32"/>
        </w:rPr>
        <w:t>万元（含）以上的设备（不含车辆）</w:t>
      </w:r>
      <w:r>
        <w:rPr>
          <w:rFonts w:hint="default" w:ascii="Times New Roman" w:hAnsi="Times New Roman" w:cs="Times New Roman"/>
          <w:sz w:val="32"/>
          <w:szCs w:val="32"/>
          <w:u w:val="single"/>
          <w:lang w:val="en-US"/>
        </w:rPr>
        <w:t>0</w:t>
      </w:r>
      <w:r>
        <w:rPr>
          <w:sz w:val="32"/>
          <w:szCs w:val="32"/>
        </w:rPr>
        <w:t>台（套）。</w:t>
      </w:r>
    </w:p>
    <w:p>
      <w:pPr>
        <w:keepNext w:val="0"/>
        <w:keepLines w:val="0"/>
        <w:widowControl/>
        <w:suppressLineNumbers w:val="0"/>
        <w:spacing w:before="0" w:beforeAutospacing="1" w:after="0" w:afterAutospacing="1" w:line="600" w:lineRule="atLeast"/>
        <w:ind w:left="0" w:right="0" w:firstLine="643"/>
        <w:jc w:val="both"/>
      </w:pPr>
      <w:r>
        <w:rPr>
          <w:rFonts w:hint="eastAsia" w:ascii="黑体" w:hAnsi="宋体" w:eastAsia="黑体" w:cs="黑体"/>
          <w:b/>
          <w:color w:val="000000"/>
          <w:sz w:val="32"/>
          <w:szCs w:val="32"/>
        </w:rPr>
        <w:t>十五、</w:t>
      </w:r>
      <w:r>
        <w:rPr>
          <w:rFonts w:hint="eastAsia" w:ascii="黑体" w:hAnsi="宋体" w:eastAsia="黑体" w:cs="黑体"/>
          <w:b/>
          <w:sz w:val="32"/>
          <w:szCs w:val="32"/>
        </w:rPr>
        <w:t>预算绩效情况说明</w:t>
      </w:r>
    </w:p>
    <w:p>
      <w:pPr>
        <w:keepNext w:val="0"/>
        <w:keepLines w:val="0"/>
        <w:widowControl/>
        <w:suppressLineNumbers w:val="0"/>
        <w:spacing w:before="0" w:beforeAutospacing="1" w:after="0" w:afterAutospacing="1"/>
        <w:ind w:left="0" w:right="0" w:firstLine="643"/>
        <w:jc w:val="both"/>
      </w:pPr>
      <w:r>
        <w:rPr>
          <w:rFonts w:hint="eastAsia" w:ascii="楷体" w:hAnsi="楷体" w:eastAsia="楷体" w:cs="楷体"/>
          <w:b/>
          <w:sz w:val="32"/>
          <w:szCs w:val="32"/>
        </w:rPr>
        <w:t>（一）预算绩效管理工作开展情况。</w:t>
      </w:r>
    </w:p>
    <w:p>
      <w:pPr>
        <w:keepNext w:val="0"/>
        <w:keepLines w:val="0"/>
        <w:widowControl/>
        <w:suppressLineNumbers w:val="0"/>
        <w:spacing w:before="0" w:beforeAutospacing="1" w:after="0" w:afterAutospacing="1" w:line="560" w:lineRule="atLeast"/>
        <w:ind w:left="0" w:right="0" w:firstLine="640"/>
        <w:jc w:val="both"/>
        <w:rPr>
          <w:rFonts w:hint="default" w:ascii="Times New Roman" w:hAnsi="Times New Roman" w:cs="Times New Roman"/>
          <w:sz w:val="32"/>
          <w:szCs w:val="32"/>
          <w:lang w:val="en-US"/>
        </w:rPr>
      </w:pPr>
      <w:r>
        <w:rPr>
          <w:sz w:val="32"/>
          <w:szCs w:val="32"/>
          <w:lang w:val="en-US"/>
        </w:rPr>
        <w:t>内蒙古自治区卫生健康委员会综合保障中心单位</w:t>
      </w:r>
      <w:r>
        <w:rPr>
          <w:sz w:val="32"/>
          <w:szCs w:val="32"/>
        </w:rPr>
        <w:t>根据预算绩效管理要求组织对</w:t>
      </w:r>
      <w:r>
        <w:rPr>
          <w:sz w:val="32"/>
          <w:szCs w:val="32"/>
          <w:lang w:val="en-US"/>
        </w:rPr>
        <w:t>2022</w:t>
      </w:r>
      <w:r>
        <w:rPr>
          <w:sz w:val="32"/>
          <w:szCs w:val="32"/>
        </w:rPr>
        <w:t>年一般公共预算项目支出全面开展绩效自评，其中一级项目</w:t>
      </w:r>
      <w:r>
        <w:rPr>
          <w:rFonts w:hint="eastAsia" w:ascii="Times New Roman" w:hAnsi="Times New Roman" w:cs="Times New Roman"/>
          <w:sz w:val="32"/>
          <w:szCs w:val="32"/>
          <w:u w:val="single"/>
          <w:lang w:val="en-US" w:eastAsia="zh-CN"/>
        </w:rPr>
        <w:t>1</w:t>
      </w:r>
      <w:r>
        <w:rPr>
          <w:sz w:val="32"/>
          <w:szCs w:val="32"/>
        </w:rPr>
        <w:t>个，二级项目</w:t>
      </w:r>
      <w:r>
        <w:rPr>
          <w:rFonts w:hint="eastAsia" w:ascii="Times New Roman" w:hAnsi="Times New Roman" w:cs="Times New Roman"/>
          <w:sz w:val="32"/>
          <w:szCs w:val="32"/>
          <w:u w:val="single"/>
          <w:lang w:val="en-US" w:eastAsia="zh-CN"/>
        </w:rPr>
        <w:t>0</w:t>
      </w:r>
      <w:r>
        <w:rPr>
          <w:sz w:val="32"/>
          <w:szCs w:val="32"/>
        </w:rPr>
        <w:t>个，共涉及资金</w:t>
      </w:r>
      <w:r>
        <w:rPr>
          <w:rFonts w:hint="default" w:ascii="Times New Roman" w:hAnsi="Times New Roman" w:cs="Times New Roman"/>
          <w:sz w:val="32"/>
          <w:szCs w:val="32"/>
          <w:u w:val="single"/>
          <w:lang w:val="en-US"/>
        </w:rPr>
        <w:t>261.14</w:t>
      </w:r>
      <w:r>
        <w:rPr>
          <w:sz w:val="32"/>
          <w:szCs w:val="32"/>
        </w:rPr>
        <w:t>万元，占一般公共预算项目支出总额的</w:t>
      </w:r>
      <w:r>
        <w:rPr>
          <w:rFonts w:hint="default" w:ascii="Times New Roman" w:hAnsi="Times New Roman" w:cs="Times New Roman"/>
          <w:sz w:val="32"/>
          <w:szCs w:val="32"/>
          <w:lang w:val="en-US"/>
        </w:rPr>
        <w:t>100</w:t>
      </w:r>
      <w:r>
        <w:rPr>
          <w:sz w:val="32"/>
          <w:szCs w:val="32"/>
          <w:lang w:val="en-US"/>
        </w:rPr>
        <w:t>%</w:t>
      </w:r>
      <w:r>
        <w:rPr>
          <w:sz w:val="32"/>
          <w:szCs w:val="32"/>
        </w:rPr>
        <w:t>；政府性基金预算项目</w:t>
      </w:r>
      <w:r>
        <w:rPr>
          <w:rFonts w:hint="eastAsia" w:ascii="Times New Roman" w:hAnsi="Times New Roman" w:cs="Times New Roman"/>
          <w:sz w:val="32"/>
          <w:szCs w:val="32"/>
          <w:u w:val="single"/>
          <w:lang w:val="en-US" w:eastAsia="zh-CN"/>
        </w:rPr>
        <w:t>0</w:t>
      </w:r>
      <w:r>
        <w:rPr>
          <w:sz w:val="32"/>
          <w:szCs w:val="32"/>
        </w:rPr>
        <w:t>个，其中，一级项目</w:t>
      </w:r>
      <w:r>
        <w:rPr>
          <w:rFonts w:hint="eastAsia" w:ascii="Times New Roman" w:hAnsi="Times New Roman" w:cs="Times New Roman"/>
          <w:sz w:val="32"/>
          <w:szCs w:val="32"/>
          <w:u w:val="single"/>
          <w:lang w:val="en-US" w:eastAsia="zh-CN"/>
        </w:rPr>
        <w:t>0</w:t>
      </w:r>
      <w:r>
        <w:rPr>
          <w:sz w:val="32"/>
          <w:szCs w:val="32"/>
        </w:rPr>
        <w:t>个，二级项目</w:t>
      </w:r>
      <w:r>
        <w:rPr>
          <w:rFonts w:hint="eastAsia" w:ascii="Times New Roman" w:hAnsi="Times New Roman" w:cs="Times New Roman"/>
          <w:sz w:val="32"/>
          <w:szCs w:val="32"/>
          <w:u w:val="single"/>
          <w:lang w:val="en-US" w:eastAsia="zh-CN"/>
        </w:rPr>
        <w:t>0</w:t>
      </w:r>
      <w:r>
        <w:rPr>
          <w:sz w:val="32"/>
          <w:szCs w:val="32"/>
        </w:rPr>
        <w:t>个，共涉及资金</w:t>
      </w:r>
      <w:r>
        <w:rPr>
          <w:rFonts w:hint="default" w:ascii="Times New Roman" w:hAnsi="Times New Roman" w:cs="Times New Roman"/>
          <w:sz w:val="32"/>
          <w:szCs w:val="32"/>
          <w:u w:val="single"/>
          <w:lang w:val="en-US"/>
        </w:rPr>
        <w:t>0.00</w:t>
      </w:r>
      <w:r>
        <w:rPr>
          <w:sz w:val="32"/>
          <w:szCs w:val="32"/>
        </w:rPr>
        <w:t>万元，占应纳入绩效自评的政府性基金预算项目支出总额的</w:t>
      </w:r>
      <w:r>
        <w:rPr>
          <w:rFonts w:hint="default" w:ascii="Times New Roman" w:hAnsi="Times New Roman" w:cs="Times New Roman"/>
          <w:sz w:val="32"/>
          <w:szCs w:val="32"/>
          <w:lang w:val="en-US"/>
        </w:rPr>
        <w:t>100</w:t>
      </w:r>
      <w:r>
        <w:rPr>
          <w:sz w:val="32"/>
          <w:szCs w:val="32"/>
          <w:lang w:val="en-US"/>
        </w:rPr>
        <w:t>%</w:t>
      </w:r>
      <w:r>
        <w:rPr>
          <w:sz w:val="32"/>
          <w:szCs w:val="32"/>
        </w:rPr>
        <w:t>；</w:t>
      </w:r>
    </w:p>
    <w:p>
      <w:pPr>
        <w:keepNext w:val="0"/>
        <w:keepLines w:val="0"/>
        <w:widowControl/>
        <w:suppressLineNumbers w:val="0"/>
        <w:spacing w:before="0" w:beforeAutospacing="1" w:after="0" w:afterAutospacing="1" w:line="560" w:lineRule="atLeast"/>
        <w:ind w:left="0" w:right="0" w:firstLine="640"/>
        <w:jc w:val="both"/>
      </w:pPr>
      <w:r>
        <w:rPr>
          <w:sz w:val="32"/>
          <w:szCs w:val="32"/>
        </w:rPr>
        <w:t>组织对</w:t>
      </w:r>
      <w:r>
        <w:rPr>
          <w:rFonts w:hint="default" w:ascii="Times New Roman" w:hAnsi="Times New Roman" w:cs="Times New Roman"/>
          <w:sz w:val="32"/>
          <w:szCs w:val="32"/>
          <w:lang w:val="en-US"/>
        </w:rPr>
        <w:t>“</w:t>
      </w:r>
      <w:r>
        <w:rPr>
          <w:rFonts w:hint="eastAsia" w:ascii="Times New Roman" w:hAnsi="Times New Roman" w:cs="Times New Roman"/>
          <w:sz w:val="32"/>
          <w:szCs w:val="32"/>
          <w:lang w:val="en-US" w:eastAsia="zh-CN"/>
        </w:rPr>
        <w:t>计划生育事业专项经费</w:t>
      </w:r>
      <w:r>
        <w:rPr>
          <w:rFonts w:hint="default" w:ascii="Times New Roman" w:hAnsi="Times New Roman" w:cs="Times New Roman"/>
          <w:sz w:val="32"/>
          <w:szCs w:val="32"/>
          <w:lang w:val="en-US"/>
        </w:rPr>
        <w:t>”</w:t>
      </w:r>
      <w:r>
        <w:rPr>
          <w:rFonts w:hint="eastAsia" w:ascii="Times New Roman" w:hAnsi="Times New Roman" w:cs="Times New Roman"/>
          <w:sz w:val="32"/>
          <w:szCs w:val="32"/>
          <w:u w:val="single"/>
          <w:lang w:val="en-US" w:eastAsia="zh-CN"/>
        </w:rPr>
        <w:t>1</w:t>
      </w:r>
      <w:r>
        <w:rPr>
          <w:sz w:val="32"/>
          <w:szCs w:val="32"/>
        </w:rPr>
        <w:t>个项目开展了</w:t>
      </w:r>
      <w:r>
        <w:rPr>
          <w:sz w:val="32"/>
          <w:szCs w:val="32"/>
          <w:lang w:val="en-US"/>
        </w:rPr>
        <w:t>单位</w:t>
      </w:r>
      <w:r>
        <w:rPr>
          <w:sz w:val="32"/>
          <w:szCs w:val="32"/>
        </w:rPr>
        <w:t>评价，涉及一般公共预算支出</w:t>
      </w:r>
      <w:r>
        <w:rPr>
          <w:rFonts w:hint="default" w:ascii="Times New Roman" w:hAnsi="Times New Roman" w:cs="Times New Roman"/>
          <w:sz w:val="32"/>
          <w:szCs w:val="32"/>
          <w:u w:val="single"/>
          <w:lang w:val="en-US"/>
        </w:rPr>
        <w:t>261.14</w:t>
      </w:r>
      <w:r>
        <w:rPr>
          <w:sz w:val="32"/>
          <w:szCs w:val="32"/>
        </w:rPr>
        <w:t>万元。。</w:t>
      </w:r>
    </w:p>
    <w:p>
      <w:pPr>
        <w:keepNext w:val="0"/>
        <w:keepLines w:val="0"/>
        <w:widowControl/>
        <w:suppressLineNumbers w:val="0"/>
        <w:spacing w:before="0" w:beforeAutospacing="1" w:after="0" w:afterAutospacing="1"/>
        <w:ind w:left="0" w:right="0" w:firstLine="643"/>
        <w:jc w:val="both"/>
      </w:pPr>
      <w:r>
        <w:rPr>
          <w:rFonts w:hint="eastAsia" w:ascii="楷体" w:hAnsi="楷体" w:eastAsia="楷体" w:cs="楷体"/>
          <w:b/>
          <w:sz w:val="32"/>
          <w:szCs w:val="32"/>
        </w:rPr>
        <w:t>（二）</w:t>
      </w:r>
      <w:r>
        <w:rPr>
          <w:rFonts w:hint="eastAsia" w:ascii="楷体" w:hAnsi="楷体" w:eastAsia="楷体" w:cs="楷体"/>
          <w:b/>
          <w:sz w:val="32"/>
          <w:szCs w:val="32"/>
          <w:lang w:val="en-US"/>
        </w:rPr>
        <w:t>单位</w:t>
      </w:r>
      <w:r>
        <w:rPr>
          <w:rFonts w:hint="eastAsia" w:ascii="楷体" w:hAnsi="楷体" w:eastAsia="楷体" w:cs="楷体"/>
          <w:b/>
          <w:sz w:val="32"/>
          <w:szCs w:val="32"/>
        </w:rPr>
        <w:t>决算中项目绩效自评结果。</w:t>
      </w:r>
    </w:p>
    <w:p>
      <w:pPr>
        <w:keepNext w:val="0"/>
        <w:keepLines w:val="0"/>
        <w:widowControl/>
        <w:suppressLineNumbers w:val="0"/>
        <w:spacing w:before="0" w:beforeAutospacing="1" w:after="0" w:afterAutospacing="1" w:line="560" w:lineRule="atLeast"/>
        <w:ind w:left="0" w:right="0" w:firstLine="640"/>
        <w:jc w:val="both"/>
      </w:pPr>
      <w:r>
        <w:rPr>
          <w:sz w:val="32"/>
          <w:szCs w:val="32"/>
          <w:lang w:val="en-US"/>
        </w:rPr>
        <w:t>内蒙古自治区卫生健康委员会综合保障中心单位2022</w:t>
      </w:r>
      <w:r>
        <w:rPr>
          <w:sz w:val="32"/>
          <w:szCs w:val="32"/>
        </w:rPr>
        <w:t>年度在决算中反映</w:t>
      </w:r>
      <w:r>
        <w:rPr>
          <w:rFonts w:hint="eastAsia" w:ascii="Times New Roman" w:hAnsi="Times New Roman" w:cs="Times New Roman"/>
          <w:sz w:val="32"/>
          <w:szCs w:val="32"/>
          <w:u w:val="single"/>
          <w:lang w:val="en-US" w:eastAsia="zh-CN"/>
        </w:rPr>
        <w:t>1</w:t>
      </w:r>
      <w:r>
        <w:rPr>
          <w:sz w:val="32"/>
          <w:szCs w:val="32"/>
        </w:rPr>
        <w:t>个一般公共预算项目共</w:t>
      </w:r>
      <w:r>
        <w:rPr>
          <w:rFonts w:hint="eastAsia" w:ascii="Times New Roman" w:hAnsi="Times New Roman" w:cs="Times New Roman"/>
          <w:sz w:val="32"/>
          <w:szCs w:val="32"/>
          <w:u w:val="single"/>
          <w:lang w:val="en-US" w:eastAsia="zh-CN"/>
        </w:rPr>
        <w:t>1</w:t>
      </w:r>
      <w:r>
        <w:rPr>
          <w:sz w:val="32"/>
          <w:szCs w:val="32"/>
        </w:rPr>
        <w:t>个项目的绩效自评结果。</w:t>
      </w:r>
    </w:p>
    <w:p>
      <w:pPr>
        <w:keepNext w:val="0"/>
        <w:keepLines w:val="0"/>
        <w:widowControl/>
        <w:suppressLineNumbers w:val="0"/>
        <w:spacing w:before="0" w:beforeAutospacing="1" w:after="0" w:afterAutospacing="1" w:line="560" w:lineRule="atLeast"/>
        <w:ind w:left="0" w:right="0" w:firstLine="640"/>
        <w:jc w:val="both"/>
      </w:pPr>
      <w:r>
        <w:rPr>
          <w:rFonts w:hint="eastAsia" w:ascii="Times New Roman" w:hAnsi="Times New Roman" w:cs="Times New Roman"/>
          <w:sz w:val="32"/>
          <w:szCs w:val="32"/>
          <w:lang w:val="en-US" w:eastAsia="zh-CN"/>
        </w:rPr>
        <w:t>计划生育事业专项经费</w:t>
      </w:r>
      <w:r>
        <w:rPr>
          <w:sz w:val="32"/>
          <w:szCs w:val="32"/>
        </w:rPr>
        <w:t>项目自评综述：根据年初设定的绩效目标，项目自评得分</w:t>
      </w:r>
      <w:r>
        <w:rPr>
          <w:rFonts w:hint="eastAsia" w:ascii="Times New Roman" w:hAnsi="Times New Roman" w:cs="Times New Roman"/>
          <w:sz w:val="32"/>
          <w:szCs w:val="32"/>
          <w:u w:val="single"/>
          <w:lang w:val="en-US" w:eastAsia="zh-CN"/>
        </w:rPr>
        <w:t>8.4</w:t>
      </w:r>
      <w:r>
        <w:rPr>
          <w:sz w:val="32"/>
          <w:szCs w:val="32"/>
        </w:rPr>
        <w:t>分。全年预算数为</w:t>
      </w:r>
      <w:r>
        <w:rPr>
          <w:rFonts w:hint="eastAsia" w:ascii="Times New Roman" w:hAnsi="Times New Roman" w:cs="Times New Roman"/>
          <w:sz w:val="32"/>
          <w:szCs w:val="32"/>
          <w:u w:val="single"/>
          <w:lang w:val="en-US" w:eastAsia="zh-CN"/>
        </w:rPr>
        <w:t>310.79</w:t>
      </w:r>
      <w:r>
        <w:rPr>
          <w:sz w:val="32"/>
          <w:szCs w:val="32"/>
        </w:rPr>
        <w:t>万元，执行数为</w:t>
      </w:r>
      <w:r>
        <w:rPr>
          <w:rFonts w:hint="default" w:ascii="Times New Roman" w:hAnsi="Times New Roman" w:cs="Times New Roman"/>
          <w:sz w:val="32"/>
          <w:szCs w:val="32"/>
          <w:u w:val="single"/>
          <w:lang w:val="en-US"/>
        </w:rPr>
        <w:t> </w:t>
      </w:r>
      <w:r>
        <w:rPr>
          <w:rFonts w:hint="eastAsia" w:ascii="Times New Roman" w:hAnsi="Times New Roman" w:cs="Times New Roman"/>
          <w:sz w:val="32"/>
          <w:szCs w:val="32"/>
          <w:u w:val="single"/>
          <w:lang w:val="en-US" w:eastAsia="zh-CN"/>
        </w:rPr>
        <w:t>261.14</w:t>
      </w:r>
      <w:r>
        <w:rPr>
          <w:sz w:val="32"/>
          <w:szCs w:val="32"/>
        </w:rPr>
        <w:t>万元，完成预算的</w:t>
      </w:r>
      <w:r>
        <w:rPr>
          <w:rFonts w:hint="eastAsia" w:ascii="Times New Roman" w:hAnsi="Times New Roman" w:cs="Times New Roman"/>
          <w:sz w:val="32"/>
          <w:szCs w:val="32"/>
          <w:u w:val="single"/>
          <w:lang w:val="en-US" w:eastAsia="zh-CN"/>
        </w:rPr>
        <w:t>84.02</w:t>
      </w:r>
      <w:r>
        <w:rPr>
          <w:sz w:val="32"/>
          <w:szCs w:val="32"/>
          <w:lang w:val="en-US"/>
        </w:rPr>
        <w:t>%</w:t>
      </w:r>
      <w:r>
        <w:rPr>
          <w:sz w:val="32"/>
          <w:szCs w:val="32"/>
        </w:rPr>
        <w:t>。项目绩效目标完成情况：</w:t>
      </w:r>
      <w:r>
        <w:rPr>
          <w:rFonts w:hint="eastAsia"/>
          <w:sz w:val="32"/>
          <w:szCs w:val="32"/>
        </w:rPr>
        <w:t>2022年，我单位基本完成了对两个办公区的平稳保障任务，完成了对昭乌达办公区的部分维修改造任务，对昭乌达办公区进行物业化管理；完成了政府办公北区的零星维修改造，保证了日常办公需求；完成了对第23批援外医疗队的培训及派遣任务，因疫情影响，原定于2022年10月进行的援助卢旺达40周年相关宣传表彰活动未能如期进行</w:t>
      </w:r>
      <w:r>
        <w:rPr>
          <w:sz w:val="32"/>
          <w:szCs w:val="32"/>
        </w:rPr>
        <w:t>。发现的主要问题及原因：</w:t>
      </w:r>
      <w:r>
        <w:rPr>
          <w:rFonts w:hint="eastAsia"/>
          <w:sz w:val="32"/>
          <w:szCs w:val="32"/>
          <w:lang w:eastAsia="zh-CN"/>
        </w:rPr>
        <w:t>绩效评价工作与项目的联系及业务工作的衔接还需进一步加强；部分目标任务的制定还未能充分考虑下一年度的实际情况，导致部分任务无法完成，资金没有得到充分利用，目前部分干部职工对绩效评价工作的认识和重视程度有待加强</w:t>
      </w:r>
      <w:r>
        <w:rPr>
          <w:sz w:val="32"/>
          <w:szCs w:val="32"/>
        </w:rPr>
        <w:t>。下一步改进措施：</w:t>
      </w:r>
      <w:r>
        <w:rPr>
          <w:rFonts w:hint="eastAsia"/>
          <w:sz w:val="32"/>
          <w:szCs w:val="32"/>
          <w:lang w:val="en-US" w:eastAsia="zh-CN"/>
        </w:rPr>
        <w:t>2023年起，加大各科室的参与力度，各科室根据自己所承担的任务不同，分别制定不同的绩效目标并进行自评，以此加强绩效评价工作与业务工作的衔接结合；在各科室通力合作的前提下，需要进一步细化目标任务，充分考虑来年实际情况，制定切实可行的目标任务，并加以落实；在今后工作中，将立足各科室工作实际，改进和加强绩效评价工作，进一步提升工作效能，确保中心各项工作在促进卫生健康事业发展中发挥越来越重要的作用</w:t>
      </w:r>
      <w:r>
        <w:rPr>
          <w:sz w:val="32"/>
          <w:szCs w:val="32"/>
        </w:rPr>
        <w:t>。</w:t>
      </w:r>
    </w:p>
    <w:tbl>
      <w:tblPr>
        <w:tblpPr w:leftFromText="180" w:rightFromText="180" w:vertAnchor="text" w:horzAnchor="page" w:tblpX="936" w:tblpY="-75"/>
        <w:tblOverlap w:val="never"/>
        <w:tblW w:w="985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629"/>
        <w:gridCol w:w="771"/>
        <w:gridCol w:w="1062"/>
        <w:gridCol w:w="1351"/>
        <w:gridCol w:w="633"/>
        <w:gridCol w:w="633"/>
        <w:gridCol w:w="917"/>
        <w:gridCol w:w="778"/>
        <w:gridCol w:w="637"/>
        <w:gridCol w:w="347"/>
        <w:gridCol w:w="390"/>
        <w:gridCol w:w="1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1188" w:hRule="atLeast"/>
        </w:trPr>
        <w:tc>
          <w:tcPr>
            <w:tcW w:w="9858" w:type="dxa"/>
            <w:gridSpan w:val="1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bdr w:val="none" w:color="auto" w:sz="0" w:space="0"/>
                <w:lang w:val="en-US" w:eastAsia="zh-CN" w:bidi="ar"/>
              </w:rPr>
              <w:t>项目支出绩效自评表</w:t>
            </w:r>
            <w:r>
              <w:rPr>
                <w:rFonts w:hint="eastAsia" w:ascii="宋体" w:hAnsi="宋体" w:eastAsia="宋体" w:cs="宋体"/>
                <w:b/>
                <w:i w:val="0"/>
                <w:color w:val="000000"/>
                <w:kern w:val="0"/>
                <w:sz w:val="40"/>
                <w:szCs w:val="40"/>
                <w:u w:val="none"/>
                <w:bdr w:val="none" w:color="auto" w:sz="0" w:space="0"/>
                <w:lang w:val="en-US" w:eastAsia="zh-CN" w:bidi="ar"/>
              </w:rPr>
              <w:br w:type="textWrapping"/>
            </w:r>
            <w:r>
              <w:rPr>
                <w:rFonts w:hint="eastAsia" w:ascii="宋体" w:hAnsi="宋体" w:eastAsia="宋体" w:cs="宋体"/>
                <w:b/>
                <w:i w:val="0"/>
                <w:color w:val="000000"/>
                <w:kern w:val="0"/>
                <w:sz w:val="40"/>
                <w:szCs w:val="40"/>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9" w:hRule="atLeast"/>
        </w:trPr>
        <w:tc>
          <w:tcPr>
            <w:tcW w:w="140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项目名称</w:t>
            </w:r>
          </w:p>
        </w:tc>
        <w:tc>
          <w:tcPr>
            <w:tcW w:w="8458" w:type="dxa"/>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计划生育事业专项经费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6" w:hRule="atLeast"/>
        </w:trPr>
        <w:tc>
          <w:tcPr>
            <w:tcW w:w="140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主管部门</w:t>
            </w:r>
          </w:p>
        </w:tc>
        <w:tc>
          <w:tcPr>
            <w:tcW w:w="3679"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内蒙古自治区卫生健康委员会部门</w:t>
            </w:r>
          </w:p>
        </w:tc>
        <w:tc>
          <w:tcPr>
            <w:tcW w:w="169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实施单位</w:t>
            </w:r>
          </w:p>
        </w:tc>
        <w:tc>
          <w:tcPr>
            <w:tcW w:w="3084"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内蒙古自治区卫生健康委员会综合保障中心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6" w:hRule="atLeast"/>
        </w:trPr>
        <w:tc>
          <w:tcPr>
            <w:tcW w:w="1400"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项目资金</w:t>
            </w:r>
            <w:r>
              <w:rPr>
                <w:rFonts w:hint="eastAsia" w:ascii="宋体" w:hAnsi="宋体" w:eastAsia="宋体" w:cs="宋体"/>
                <w:i w:val="0"/>
                <w:color w:val="000000"/>
                <w:kern w:val="0"/>
                <w:sz w:val="18"/>
                <w:szCs w:val="18"/>
                <w:u w:val="none"/>
                <w:bdr w:val="none" w:color="auto" w:sz="0" w:space="0"/>
                <w:lang w:val="en-US" w:eastAsia="zh-CN" w:bidi="ar"/>
              </w:rPr>
              <w:br w:type="textWrapping"/>
            </w:r>
            <w:r>
              <w:rPr>
                <w:rFonts w:hint="eastAsia" w:ascii="宋体" w:hAnsi="宋体" w:eastAsia="宋体" w:cs="宋体"/>
                <w:i w:val="0"/>
                <w:color w:val="000000"/>
                <w:kern w:val="0"/>
                <w:sz w:val="18"/>
                <w:szCs w:val="18"/>
                <w:u w:val="none"/>
                <w:bdr w:val="none" w:color="auto" w:sz="0" w:space="0"/>
                <w:lang w:val="en-US" w:eastAsia="zh-CN" w:bidi="ar"/>
              </w:rPr>
              <w:t>（万元）</w:t>
            </w:r>
          </w:p>
        </w:tc>
        <w:tc>
          <w:tcPr>
            <w:tcW w:w="10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3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年初预算数</w:t>
            </w:r>
          </w:p>
        </w:tc>
        <w:tc>
          <w:tcPr>
            <w:tcW w:w="126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全年预算数</w:t>
            </w:r>
          </w:p>
        </w:tc>
        <w:tc>
          <w:tcPr>
            <w:tcW w:w="169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全年执行数</w:t>
            </w:r>
          </w:p>
        </w:tc>
        <w:tc>
          <w:tcPr>
            <w:tcW w:w="6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执行率（%）</w:t>
            </w:r>
          </w:p>
        </w:tc>
        <w:tc>
          <w:tcPr>
            <w:tcW w:w="171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9" w:hRule="atLeast"/>
        </w:trPr>
        <w:tc>
          <w:tcPr>
            <w:tcW w:w="1400"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年度资金总额</w:t>
            </w:r>
          </w:p>
        </w:tc>
        <w:tc>
          <w:tcPr>
            <w:tcW w:w="13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300.00</w:t>
            </w:r>
          </w:p>
        </w:tc>
        <w:tc>
          <w:tcPr>
            <w:tcW w:w="126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310.79</w:t>
            </w:r>
          </w:p>
        </w:tc>
        <w:tc>
          <w:tcPr>
            <w:tcW w:w="169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261.14</w:t>
            </w:r>
          </w:p>
        </w:tc>
        <w:tc>
          <w:tcPr>
            <w:tcW w:w="6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84.02</w:t>
            </w:r>
          </w:p>
        </w:tc>
        <w:tc>
          <w:tcPr>
            <w:tcW w:w="171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6" w:hRule="atLeast"/>
        </w:trPr>
        <w:tc>
          <w:tcPr>
            <w:tcW w:w="1400"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其中：财政拨款</w:t>
            </w:r>
          </w:p>
        </w:tc>
        <w:tc>
          <w:tcPr>
            <w:tcW w:w="13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300.00</w:t>
            </w:r>
          </w:p>
        </w:tc>
        <w:tc>
          <w:tcPr>
            <w:tcW w:w="126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300.00</w:t>
            </w:r>
          </w:p>
        </w:tc>
        <w:tc>
          <w:tcPr>
            <w:tcW w:w="169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260.35</w:t>
            </w:r>
          </w:p>
        </w:tc>
        <w:tc>
          <w:tcPr>
            <w:tcW w:w="6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86.78</w:t>
            </w:r>
          </w:p>
        </w:tc>
        <w:tc>
          <w:tcPr>
            <w:tcW w:w="171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9" w:hRule="atLeast"/>
        </w:trPr>
        <w:tc>
          <w:tcPr>
            <w:tcW w:w="1400"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上年结转资金</w:t>
            </w:r>
          </w:p>
        </w:tc>
        <w:tc>
          <w:tcPr>
            <w:tcW w:w="13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26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10.79</w:t>
            </w:r>
          </w:p>
        </w:tc>
        <w:tc>
          <w:tcPr>
            <w:tcW w:w="169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0.79</w:t>
            </w:r>
          </w:p>
        </w:tc>
        <w:tc>
          <w:tcPr>
            <w:tcW w:w="6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7.32</w:t>
            </w:r>
          </w:p>
        </w:tc>
        <w:tc>
          <w:tcPr>
            <w:tcW w:w="171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9" w:hRule="atLeast"/>
        </w:trPr>
        <w:tc>
          <w:tcPr>
            <w:tcW w:w="1400"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其他资金</w:t>
            </w:r>
          </w:p>
        </w:tc>
        <w:tc>
          <w:tcPr>
            <w:tcW w:w="13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26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169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0.00</w:t>
            </w:r>
          </w:p>
        </w:tc>
        <w:tc>
          <w:tcPr>
            <w:tcW w:w="63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c>
          <w:tcPr>
            <w:tcW w:w="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171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9" w:hRule="atLeast"/>
        </w:trPr>
        <w:tc>
          <w:tcPr>
            <w:tcW w:w="1400"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年度总体目标</w:t>
            </w:r>
          </w:p>
        </w:tc>
        <w:tc>
          <w:tcPr>
            <w:tcW w:w="459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预期目标</w:t>
            </w:r>
          </w:p>
        </w:tc>
        <w:tc>
          <w:tcPr>
            <w:tcW w:w="3862"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52" w:hRule="atLeast"/>
        </w:trPr>
        <w:tc>
          <w:tcPr>
            <w:tcW w:w="1400"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9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2022年对于两个办公区的总体目标是实现平稳保障，昭乌达办公区继续引进物业公司，推行物业化管理；政府办公区则是要继续保障各路办公系统和网络的平稳运行，满足日常办公需求，改善办公环境。改善服务水平。做好援助卢旺达40周年相关宣传表彰活动，持续做好援外医疗组织培训、派遣保障等相关事务性的保障工作。</w:t>
            </w:r>
          </w:p>
        </w:tc>
        <w:tc>
          <w:tcPr>
            <w:tcW w:w="3862"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2022年，我单位基本完成 了对两个办公区的平稳保障任务，完成了对昭乌达办公区的部分维修改造任务，对昭乌达办公区进行物业化管理；完成了政府办公北区的零星维修改造，保证了日常办公需求；完成了对第23批援外医疗队的培训及派遣任务，因疫情影响，原定于2022年10月进行的援助卢旺达40周年相关宣传表彰活动未能如期进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6" w:hRule="atLeast"/>
        </w:trPr>
        <w:tc>
          <w:tcPr>
            <w:tcW w:w="62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77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一级指标</w:t>
            </w:r>
          </w:p>
        </w:tc>
        <w:tc>
          <w:tcPr>
            <w:tcW w:w="10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二级指标</w:t>
            </w:r>
          </w:p>
        </w:tc>
        <w:tc>
          <w:tcPr>
            <w:tcW w:w="13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三级指标</w:t>
            </w:r>
          </w:p>
        </w:tc>
        <w:tc>
          <w:tcPr>
            <w:tcW w:w="6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指标性质</w:t>
            </w:r>
          </w:p>
        </w:tc>
        <w:tc>
          <w:tcPr>
            <w:tcW w:w="6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指标方向</w:t>
            </w:r>
          </w:p>
        </w:tc>
        <w:tc>
          <w:tcPr>
            <w:tcW w:w="91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年度指标值</w:t>
            </w:r>
          </w:p>
        </w:tc>
        <w:tc>
          <w:tcPr>
            <w:tcW w:w="77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实际完成值</w:t>
            </w:r>
          </w:p>
        </w:tc>
        <w:tc>
          <w:tcPr>
            <w:tcW w:w="6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计量单位</w:t>
            </w:r>
          </w:p>
        </w:tc>
        <w:tc>
          <w:tcPr>
            <w:tcW w:w="34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分值</w:t>
            </w:r>
          </w:p>
        </w:tc>
        <w:tc>
          <w:tcPr>
            <w:tcW w:w="3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c>
          <w:tcPr>
            <w:tcW w:w="171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80" w:hRule="atLeast"/>
        </w:trPr>
        <w:tc>
          <w:tcPr>
            <w:tcW w:w="629"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绩效指标</w:t>
            </w:r>
          </w:p>
        </w:tc>
        <w:tc>
          <w:tcPr>
            <w:tcW w:w="771"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产出指标</w:t>
            </w:r>
          </w:p>
        </w:tc>
        <w:tc>
          <w:tcPr>
            <w:tcW w:w="1062"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数量指标</w:t>
            </w:r>
          </w:p>
        </w:tc>
        <w:tc>
          <w:tcPr>
            <w:tcW w:w="135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办公设施设备维修养护频次</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w:t>
            </w:r>
          </w:p>
        </w:tc>
        <w:tc>
          <w:tcPr>
            <w:tcW w:w="91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30次</w:t>
            </w:r>
          </w:p>
        </w:tc>
        <w:tc>
          <w:tcPr>
            <w:tcW w:w="778"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52</w:t>
            </w:r>
          </w:p>
        </w:tc>
        <w:tc>
          <w:tcPr>
            <w:tcW w:w="63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50%</w:t>
            </w:r>
          </w:p>
        </w:tc>
        <w:tc>
          <w:tcPr>
            <w:tcW w:w="34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3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w:t>
            </w:r>
          </w:p>
        </w:tc>
        <w:tc>
          <w:tcPr>
            <w:tcW w:w="171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2022年，中心完成两个办公区相关设施设备的零星维修50余次，超出绩效目标是由于2021年末委机关完成装修改造后，因短时间内来回搬家，所以需要零星维修维护的办公设备较多，其次由于昭乌达办公区部分设施年久失修，2022年进行了部分更换及维修，因此维修频次超出既定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61" w:hRule="atLeast"/>
        </w:trPr>
        <w:tc>
          <w:tcPr>
            <w:tcW w:w="629"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1"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2"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质量指标</w:t>
            </w:r>
          </w:p>
        </w:tc>
        <w:tc>
          <w:tcPr>
            <w:tcW w:w="135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办公设施设备故障率</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91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较低</w:t>
            </w:r>
          </w:p>
        </w:tc>
        <w:tc>
          <w:tcPr>
            <w:tcW w:w="778"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63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34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w:t>
            </w:r>
          </w:p>
        </w:tc>
        <w:tc>
          <w:tcPr>
            <w:tcW w:w="3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18</w:t>
            </w:r>
          </w:p>
        </w:tc>
        <w:tc>
          <w:tcPr>
            <w:tcW w:w="171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整体来看，因楼体的装修改造以及零星维修的集中进行，机关及中心2022年的办公设设备故障率较低，基本完成目标。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71" w:hRule="atLeast"/>
        </w:trPr>
        <w:tc>
          <w:tcPr>
            <w:tcW w:w="629"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1"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2"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时效指标</w:t>
            </w:r>
          </w:p>
        </w:tc>
        <w:tc>
          <w:tcPr>
            <w:tcW w:w="135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各类保障及时率</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91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按时</w:t>
            </w:r>
          </w:p>
        </w:tc>
        <w:tc>
          <w:tcPr>
            <w:tcW w:w="778"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80</w:t>
            </w:r>
          </w:p>
        </w:tc>
        <w:tc>
          <w:tcPr>
            <w:tcW w:w="63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80%</w:t>
            </w:r>
          </w:p>
        </w:tc>
        <w:tc>
          <w:tcPr>
            <w:tcW w:w="34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3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171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中心在各项保障工作中，都能够做到及时、迅速，从年初的全区会议保障，到昭乌达办公区全年的物业管理、水电费、宽带费、取暖费的及时缴纳，以及日常的维修维护，还有昭乌达办公区主楼因吊顶破损严重，中心利用国庆7天假期赶工进行了彻底修缮，因此保障及时率方面中心基本完成了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16" w:hRule="atLeast"/>
        </w:trPr>
        <w:tc>
          <w:tcPr>
            <w:tcW w:w="629"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1"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2"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成本指标</w:t>
            </w:r>
          </w:p>
        </w:tc>
        <w:tc>
          <w:tcPr>
            <w:tcW w:w="135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在预算金额内完成工作任务</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等于</w:t>
            </w:r>
          </w:p>
        </w:tc>
        <w:tc>
          <w:tcPr>
            <w:tcW w:w="91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年度预算内</w:t>
            </w:r>
          </w:p>
        </w:tc>
        <w:tc>
          <w:tcPr>
            <w:tcW w:w="778"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84.02</w:t>
            </w:r>
          </w:p>
        </w:tc>
        <w:tc>
          <w:tcPr>
            <w:tcW w:w="63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34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3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171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2022年的各项工作任务，均在预算金额内完成，年末有近50余万元未能执行是由于10月疫情影响，造成援助卢旺达40周年相关宣传表彰活动未能如期进行，其余工作均在预算内完成，无超预算执行的情况。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643" w:hRule="atLeast"/>
        </w:trPr>
        <w:tc>
          <w:tcPr>
            <w:tcW w:w="629"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1" w:type="dxa"/>
            <w:vMerge w:val="restart"/>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效益指标</w:t>
            </w:r>
          </w:p>
        </w:tc>
        <w:tc>
          <w:tcPr>
            <w:tcW w:w="1062"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经济效益</w:t>
            </w:r>
          </w:p>
        </w:tc>
        <w:tc>
          <w:tcPr>
            <w:tcW w:w="135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提高保障效率</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91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推动经济发展</w:t>
            </w:r>
          </w:p>
        </w:tc>
        <w:tc>
          <w:tcPr>
            <w:tcW w:w="778"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70</w:t>
            </w:r>
          </w:p>
        </w:tc>
        <w:tc>
          <w:tcPr>
            <w:tcW w:w="63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70%</w:t>
            </w:r>
          </w:p>
        </w:tc>
        <w:tc>
          <w:tcPr>
            <w:tcW w:w="34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3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171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通过项目的实施，集中资金力量突破日常维修维护中的薄弱点，有效地提高了资金的使用率，同时也有助于提高日常保障工作的效率，进一步拓宽工作局面。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70" w:hRule="atLeast"/>
        </w:trPr>
        <w:tc>
          <w:tcPr>
            <w:tcW w:w="629"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1"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2"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社会效益</w:t>
            </w:r>
          </w:p>
        </w:tc>
        <w:tc>
          <w:tcPr>
            <w:tcW w:w="135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塑造卫生健康良好行业形象</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91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好评</w:t>
            </w:r>
          </w:p>
        </w:tc>
        <w:tc>
          <w:tcPr>
            <w:tcW w:w="778"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60</w:t>
            </w:r>
          </w:p>
        </w:tc>
        <w:tc>
          <w:tcPr>
            <w:tcW w:w="63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60%</w:t>
            </w:r>
          </w:p>
        </w:tc>
        <w:tc>
          <w:tcPr>
            <w:tcW w:w="34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3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171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通过项目的实施，为卫生健康委机关提供了良好的工作环境，保障了卫生健康事业的推进，塑造了行业新形象。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352" w:hRule="atLeast"/>
        </w:trPr>
        <w:tc>
          <w:tcPr>
            <w:tcW w:w="629"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1"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2"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生态效益</w:t>
            </w:r>
          </w:p>
        </w:tc>
        <w:tc>
          <w:tcPr>
            <w:tcW w:w="135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降低办公设施设备淘汰率</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反向</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小于等于</w:t>
            </w:r>
          </w:p>
        </w:tc>
        <w:tc>
          <w:tcPr>
            <w:tcW w:w="91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较低</w:t>
            </w:r>
          </w:p>
        </w:tc>
        <w:tc>
          <w:tcPr>
            <w:tcW w:w="778"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w:t>
            </w:r>
          </w:p>
        </w:tc>
        <w:tc>
          <w:tcPr>
            <w:tcW w:w="63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34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3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w:t>
            </w:r>
          </w:p>
        </w:tc>
        <w:tc>
          <w:tcPr>
            <w:tcW w:w="171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通过项目的实施，加强了日常的维修维护力度，从而在一定程度上降低了办公设施设备的折损淘汰率，能够节约物资，提升生态效益。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61" w:hRule="atLeast"/>
        </w:trPr>
        <w:tc>
          <w:tcPr>
            <w:tcW w:w="629"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1"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2"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可持续影响</w:t>
            </w:r>
          </w:p>
        </w:tc>
        <w:tc>
          <w:tcPr>
            <w:tcW w:w="135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维修保障寿命时长</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91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3年</w:t>
            </w:r>
          </w:p>
        </w:tc>
        <w:tc>
          <w:tcPr>
            <w:tcW w:w="778"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63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60%</w:t>
            </w:r>
          </w:p>
        </w:tc>
        <w:tc>
          <w:tcPr>
            <w:tcW w:w="34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3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171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通过集中资金力量进行维修改造，极大地提升了办公设施设备的使用寿命，提升了旧物利用率，提倡节约，反对浪费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61" w:hRule="atLeast"/>
        </w:trPr>
        <w:tc>
          <w:tcPr>
            <w:tcW w:w="629" w:type="dxa"/>
            <w:vMerge w:val="continue"/>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7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满意度指标</w:t>
            </w:r>
          </w:p>
        </w:tc>
        <w:tc>
          <w:tcPr>
            <w:tcW w:w="1062"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服务对象满意度</w:t>
            </w:r>
          </w:p>
        </w:tc>
        <w:tc>
          <w:tcPr>
            <w:tcW w:w="1351"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及时保障</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正向</w:t>
            </w:r>
          </w:p>
        </w:tc>
        <w:tc>
          <w:tcPr>
            <w:tcW w:w="633"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大于等于</w:t>
            </w:r>
          </w:p>
        </w:tc>
        <w:tc>
          <w:tcPr>
            <w:tcW w:w="91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很满意</w:t>
            </w:r>
          </w:p>
        </w:tc>
        <w:tc>
          <w:tcPr>
            <w:tcW w:w="778"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63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90%</w:t>
            </w:r>
          </w:p>
        </w:tc>
        <w:tc>
          <w:tcPr>
            <w:tcW w:w="347"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39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1710"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通过项目的实施，使得机关和中心的干部职工对我们后勤保障工作较为满意，大家对于及时保障的满意度达到了90%以上。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6" w:hRule="atLeast"/>
        </w:trPr>
        <w:tc>
          <w:tcPr>
            <w:tcW w:w="7411" w:type="dxa"/>
            <w:gridSpan w:val="9"/>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总分</w:t>
            </w:r>
          </w:p>
        </w:tc>
        <w:tc>
          <w:tcPr>
            <w:tcW w:w="34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39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88.4</w:t>
            </w:r>
          </w:p>
        </w:tc>
        <w:tc>
          <w:tcPr>
            <w:tcW w:w="171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keepNext w:val="0"/>
        <w:keepLines w:val="0"/>
        <w:widowControl/>
        <w:suppressLineNumbers w:val="0"/>
        <w:spacing w:before="0" w:beforeAutospacing="1" w:after="0" w:afterAutospacing="1" w:line="560" w:lineRule="atLeast"/>
        <w:ind w:left="0" w:right="0" w:firstLine="640"/>
        <w:jc w:val="both"/>
      </w:pPr>
    </w:p>
    <w:p>
      <w:pPr>
        <w:keepNext w:val="0"/>
        <w:keepLines w:val="0"/>
        <w:widowControl/>
        <w:suppressLineNumbers w:val="0"/>
        <w:spacing w:before="0" w:beforeAutospacing="1" w:after="0" w:afterAutospacing="1"/>
        <w:ind w:left="0" w:right="0" w:firstLine="643"/>
        <w:jc w:val="both"/>
      </w:pPr>
      <w:r>
        <w:rPr>
          <w:rFonts w:hint="eastAsia" w:ascii="楷体" w:hAnsi="楷体" w:eastAsia="楷体" w:cs="楷体"/>
          <w:b/>
          <w:sz w:val="32"/>
          <w:szCs w:val="32"/>
        </w:rPr>
        <w:t>（三）</w:t>
      </w:r>
      <w:r>
        <w:rPr>
          <w:rFonts w:hint="eastAsia" w:ascii="楷体" w:hAnsi="楷体" w:eastAsia="楷体" w:cs="楷体"/>
          <w:b/>
          <w:sz w:val="32"/>
          <w:szCs w:val="32"/>
          <w:lang w:val="en-US"/>
        </w:rPr>
        <w:t>单位</w:t>
      </w:r>
      <w:r>
        <w:rPr>
          <w:rFonts w:hint="eastAsia" w:ascii="楷体" w:hAnsi="楷体" w:eastAsia="楷体" w:cs="楷体"/>
          <w:b/>
          <w:sz w:val="32"/>
          <w:szCs w:val="32"/>
        </w:rPr>
        <w:t>项目绩效评价结果。</w:t>
      </w:r>
    </w:p>
    <w:p>
      <w:pPr>
        <w:keepNext w:val="0"/>
        <w:keepLines w:val="0"/>
        <w:widowControl/>
        <w:suppressLineNumbers w:val="0"/>
        <w:spacing w:before="0" w:beforeAutospacing="1" w:after="0" w:afterAutospacing="1"/>
        <w:ind w:left="0" w:right="0" w:firstLine="640"/>
        <w:jc w:val="both"/>
      </w:pPr>
      <w:r>
        <w:rPr>
          <w:sz w:val="32"/>
          <w:szCs w:val="32"/>
        </w:rPr>
        <w:t>以</w:t>
      </w:r>
      <w:r>
        <w:rPr>
          <w:rFonts w:hint="eastAsia" w:ascii="Times New Roman" w:hAnsi="Times New Roman" w:cs="Times New Roman"/>
          <w:sz w:val="32"/>
          <w:szCs w:val="32"/>
          <w:lang w:val="en-US" w:eastAsia="zh-CN"/>
        </w:rPr>
        <w:t>计划生育事业专项经费</w:t>
      </w:r>
      <w:r>
        <w:rPr>
          <w:sz w:val="32"/>
          <w:szCs w:val="32"/>
        </w:rPr>
        <w:t>项目为例，该项目绩效评价综合得分为</w:t>
      </w:r>
      <w:r>
        <w:rPr>
          <w:rFonts w:hint="eastAsia" w:ascii="Times New Roman" w:hAnsi="Times New Roman" w:cs="Times New Roman"/>
          <w:sz w:val="32"/>
          <w:szCs w:val="32"/>
          <w:u w:val="single"/>
          <w:lang w:val="en-US" w:eastAsia="zh-CN"/>
        </w:rPr>
        <w:t>88.4</w:t>
      </w:r>
      <w:r>
        <w:rPr>
          <w:sz w:val="32"/>
          <w:szCs w:val="32"/>
        </w:rPr>
        <w:t>分，绩效评价结果为</w:t>
      </w:r>
      <w:r>
        <w:rPr>
          <w:rFonts w:hint="default" w:ascii="Times New Roman" w:hAnsi="Times New Roman" w:cs="Times New Roman"/>
          <w:sz w:val="32"/>
          <w:szCs w:val="32"/>
          <w:lang w:val="en-US"/>
        </w:rPr>
        <w:t>“</w:t>
      </w:r>
      <w:r>
        <w:rPr>
          <w:sz w:val="32"/>
          <w:szCs w:val="32"/>
        </w:rPr>
        <w:t>优</w:t>
      </w:r>
      <w:r>
        <w:rPr>
          <w:rFonts w:hint="default" w:ascii="Times New Roman" w:hAnsi="Times New Roman" w:cs="Times New Roman"/>
          <w:sz w:val="32"/>
          <w:szCs w:val="32"/>
          <w:lang w:val="en-US"/>
        </w:rPr>
        <w:t>”</w:t>
      </w:r>
      <w:r>
        <w:rPr>
          <w:sz w:val="32"/>
          <w:szCs w:val="32"/>
        </w:rPr>
        <w:t>。重点项目绩效评价得分情况详见</w:t>
      </w:r>
      <w:r>
        <w:rPr>
          <w:sz w:val="32"/>
          <w:szCs w:val="32"/>
          <w:lang w:val="en-US"/>
        </w:rPr>
        <w:t>单位</w:t>
      </w:r>
      <w:r>
        <w:rPr>
          <w:sz w:val="32"/>
          <w:szCs w:val="32"/>
        </w:rPr>
        <w:t>具体绩效评价结果。</w:t>
      </w:r>
    </w:p>
    <w:p>
      <w:pPr>
        <w:keepNext w:val="0"/>
        <w:keepLines w:val="0"/>
        <w:widowControl/>
        <w:suppressLineNumbers w:val="0"/>
        <w:spacing w:before="0" w:beforeAutospacing="1" w:after="0" w:afterAutospacing="1" w:line="560" w:lineRule="atLeast"/>
        <w:ind w:left="0" w:right="0" w:firstLine="640"/>
        <w:jc w:val="both"/>
      </w:pPr>
      <w:r>
        <w:rPr>
          <w:rFonts w:hint="default" w:ascii="Times New Roman" w:hAnsi="Times New Roman" w:cs="Times New Roman"/>
          <w:sz w:val="32"/>
          <w:szCs w:val="32"/>
          <w:lang w:val="en-US"/>
        </w:rPr>
        <w:t> </w:t>
      </w:r>
    </w:p>
    <w:p>
      <w:pPr>
        <w:pStyle w:val="3"/>
        <w:keepNext/>
        <w:keepLines w:val="0"/>
        <w:widowControl/>
        <w:suppressLineNumbers w:val="0"/>
        <w:spacing w:line="360" w:lineRule="auto"/>
        <w:jc w:val="center"/>
      </w:pPr>
      <w:r>
        <w:rPr>
          <w:rFonts w:hint="eastAsia" w:ascii="方正小标宋简体" w:hAnsi="方正小标宋简体" w:eastAsia="方正小标宋简体" w:cs="方正小标宋简体"/>
          <w:sz w:val="36"/>
          <w:szCs w:val="36"/>
        </w:rPr>
        <w:t>第三部分</w:t>
      </w:r>
      <w:r>
        <w:rPr>
          <w:rFonts w:hint="eastAsia" w:ascii="方正小标宋简体" w:hAnsi="方正小标宋简体" w:eastAsia="方正小标宋简体" w:cs="方正小标宋简体"/>
          <w:sz w:val="36"/>
          <w:szCs w:val="36"/>
          <w:lang w:val="en-US"/>
        </w:rPr>
        <w:t xml:space="preserve">  </w:t>
      </w:r>
      <w:r>
        <w:rPr>
          <w:rFonts w:hint="eastAsia" w:ascii="方正小标宋简体" w:hAnsi="方正小标宋简体" w:eastAsia="方正小标宋简体" w:cs="方正小标宋简体"/>
          <w:sz w:val="36"/>
          <w:szCs w:val="36"/>
        </w:rPr>
        <w:t>名词解释</w:t>
      </w:r>
    </w:p>
    <w:p>
      <w:pPr>
        <w:keepNext w:val="0"/>
        <w:keepLines w:val="0"/>
        <w:widowControl/>
        <w:suppressLineNumbers w:val="0"/>
        <w:spacing w:before="0" w:beforeAutospacing="1" w:after="0" w:afterAutospacing="1" w:line="560" w:lineRule="atLeast"/>
        <w:ind w:left="0" w:right="0" w:firstLine="643"/>
        <w:jc w:val="both"/>
      </w:pPr>
      <w:r>
        <w:rPr>
          <w:b/>
          <w:sz w:val="32"/>
          <w:szCs w:val="32"/>
        </w:rPr>
        <w:t>一、财政拨款收入：</w:t>
      </w:r>
      <w:r>
        <w:rPr>
          <w:sz w:val="32"/>
          <w:szCs w:val="32"/>
        </w:rPr>
        <w:t>从同级财政部门取得的各类财政拨款，包括一般公共预算财政拨款、政府性基金预算财政拨款、国有资本经营预算财政拨款。</w:t>
      </w:r>
    </w:p>
    <w:p>
      <w:pPr>
        <w:keepNext w:val="0"/>
        <w:keepLines w:val="0"/>
        <w:widowControl/>
        <w:suppressLineNumbers w:val="0"/>
        <w:spacing w:before="0" w:beforeAutospacing="1" w:after="0" w:afterAutospacing="1" w:line="560" w:lineRule="atLeast"/>
        <w:ind w:left="0" w:right="0" w:firstLine="643"/>
        <w:jc w:val="both"/>
      </w:pPr>
      <w:r>
        <w:rPr>
          <w:b/>
          <w:sz w:val="32"/>
          <w:szCs w:val="32"/>
        </w:rPr>
        <w:t>二、上级补助收入：</w:t>
      </w:r>
      <w:r>
        <w:rPr>
          <w:sz w:val="32"/>
          <w:szCs w:val="32"/>
        </w:rPr>
        <w:t>指事业单位从主管部门和上级单位取得的非财政补助收入。</w:t>
      </w:r>
    </w:p>
    <w:p>
      <w:pPr>
        <w:keepNext w:val="0"/>
        <w:keepLines w:val="0"/>
        <w:widowControl/>
        <w:suppressLineNumbers w:val="0"/>
        <w:spacing w:before="0" w:beforeAutospacing="1" w:after="0" w:afterAutospacing="1" w:line="560" w:lineRule="atLeast"/>
        <w:ind w:left="0" w:right="0" w:firstLine="643"/>
        <w:jc w:val="both"/>
      </w:pPr>
      <w:r>
        <w:rPr>
          <w:b/>
          <w:sz w:val="32"/>
          <w:szCs w:val="32"/>
        </w:rPr>
        <w:t>三、财政专户管理教育收费：</w:t>
      </w:r>
      <w:r>
        <w:rPr>
          <w:sz w:val="32"/>
          <w:szCs w:val="32"/>
        </w:rPr>
        <w:t>指缴入财政专户、实行专项管理的高中以上学费、住宿费、高校委托培养费、函大、电大、夜大及短训班培训费等教育收费。</w:t>
      </w:r>
    </w:p>
    <w:p>
      <w:pPr>
        <w:keepNext w:val="0"/>
        <w:keepLines w:val="0"/>
        <w:widowControl/>
        <w:suppressLineNumbers w:val="0"/>
        <w:spacing w:before="0" w:beforeAutospacing="1" w:after="0" w:afterAutospacing="1" w:line="560" w:lineRule="atLeast"/>
        <w:ind w:left="0" w:right="0" w:firstLine="643"/>
        <w:jc w:val="both"/>
      </w:pPr>
      <w:r>
        <w:rPr>
          <w:b/>
          <w:sz w:val="32"/>
          <w:szCs w:val="32"/>
        </w:rPr>
        <w:t>四、事业收入：</w:t>
      </w:r>
      <w:r>
        <w:rPr>
          <w:sz w:val="32"/>
          <w:szCs w:val="32"/>
        </w:rPr>
        <w:t>指事业单位开展专业业务活动及其辅助活动取得的收入。</w:t>
      </w:r>
    </w:p>
    <w:p>
      <w:pPr>
        <w:keepNext w:val="0"/>
        <w:keepLines w:val="0"/>
        <w:widowControl/>
        <w:suppressLineNumbers w:val="0"/>
        <w:spacing w:before="0" w:beforeAutospacing="1" w:after="0" w:afterAutospacing="1" w:line="560" w:lineRule="atLeast"/>
        <w:ind w:left="0" w:right="0" w:firstLine="643"/>
        <w:jc w:val="both"/>
      </w:pPr>
      <w:r>
        <w:rPr>
          <w:b/>
          <w:sz w:val="32"/>
          <w:szCs w:val="32"/>
        </w:rPr>
        <w:t>五、经营收入：</w:t>
      </w:r>
      <w:r>
        <w:rPr>
          <w:sz w:val="32"/>
          <w:szCs w:val="32"/>
        </w:rPr>
        <w:t>指事业单位在专业业务活动及其辅助活动之外开展非独立核算经营活动取得的收入。</w:t>
      </w:r>
    </w:p>
    <w:p>
      <w:pPr>
        <w:keepNext w:val="0"/>
        <w:keepLines w:val="0"/>
        <w:widowControl/>
        <w:suppressLineNumbers w:val="0"/>
        <w:spacing w:before="0" w:beforeAutospacing="1" w:after="0" w:afterAutospacing="1" w:line="560" w:lineRule="atLeast"/>
        <w:ind w:left="0" w:right="0" w:firstLine="643"/>
        <w:jc w:val="both"/>
      </w:pPr>
      <w:r>
        <w:rPr>
          <w:b/>
          <w:sz w:val="32"/>
          <w:szCs w:val="32"/>
        </w:rPr>
        <w:t>六、附属单位上缴收入：</w:t>
      </w:r>
      <w:r>
        <w:rPr>
          <w:sz w:val="32"/>
          <w:szCs w:val="32"/>
        </w:rPr>
        <w:t>指事业单位附属独立核算单位按照有关规定上缴的收入。</w:t>
      </w:r>
    </w:p>
    <w:p>
      <w:pPr>
        <w:keepNext w:val="0"/>
        <w:keepLines w:val="0"/>
        <w:widowControl/>
        <w:suppressLineNumbers w:val="0"/>
        <w:spacing w:before="0" w:beforeAutospacing="1" w:after="0" w:afterAutospacing="1" w:line="560" w:lineRule="atLeast"/>
        <w:ind w:left="0" w:right="0" w:firstLine="643"/>
        <w:jc w:val="both"/>
      </w:pPr>
      <w:r>
        <w:rPr>
          <w:b/>
          <w:sz w:val="32"/>
          <w:szCs w:val="32"/>
        </w:rPr>
        <w:t>七、其他收入：</w:t>
      </w:r>
      <w:r>
        <w:rPr>
          <w:sz w:val="32"/>
          <w:szCs w:val="32"/>
        </w:rPr>
        <w:t>取得的除上述</w:t>
      </w:r>
      <w:r>
        <w:rPr>
          <w:rFonts w:hint="default" w:ascii="Times New Roman" w:hAnsi="Times New Roman" w:cs="Times New Roman"/>
          <w:sz w:val="32"/>
          <w:szCs w:val="32"/>
          <w:lang w:val="en-US"/>
        </w:rPr>
        <w:t>“</w:t>
      </w:r>
      <w:r>
        <w:rPr>
          <w:sz w:val="32"/>
          <w:szCs w:val="32"/>
        </w:rPr>
        <w:t>财政拨款收入</w:t>
      </w:r>
      <w:r>
        <w:rPr>
          <w:rFonts w:hint="default" w:ascii="Times New Roman" w:hAnsi="Times New Roman" w:cs="Times New Roman"/>
          <w:sz w:val="32"/>
          <w:szCs w:val="32"/>
          <w:lang w:val="en-US"/>
        </w:rPr>
        <w:t>”</w:t>
      </w:r>
      <w:r>
        <w:rPr>
          <w:sz w:val="32"/>
          <w:szCs w:val="32"/>
        </w:rPr>
        <w:t>、</w:t>
      </w:r>
      <w:r>
        <w:rPr>
          <w:rFonts w:hint="default" w:ascii="Times New Roman" w:hAnsi="Times New Roman" w:cs="Times New Roman"/>
          <w:sz w:val="32"/>
          <w:szCs w:val="32"/>
          <w:lang w:val="en-US"/>
        </w:rPr>
        <w:t>“</w:t>
      </w:r>
      <w:r>
        <w:rPr>
          <w:sz w:val="32"/>
          <w:szCs w:val="32"/>
        </w:rPr>
        <w:t>上级补助收入</w:t>
      </w:r>
      <w:r>
        <w:rPr>
          <w:rFonts w:hint="default" w:ascii="Times New Roman" w:hAnsi="Times New Roman" w:cs="Times New Roman"/>
          <w:sz w:val="32"/>
          <w:szCs w:val="32"/>
          <w:lang w:val="en-US"/>
        </w:rPr>
        <w:t>”</w:t>
      </w:r>
      <w:r>
        <w:rPr>
          <w:sz w:val="32"/>
          <w:szCs w:val="32"/>
        </w:rPr>
        <w:t>、</w:t>
      </w:r>
      <w:r>
        <w:rPr>
          <w:rFonts w:hint="default" w:ascii="Times New Roman" w:hAnsi="Times New Roman" w:cs="Times New Roman"/>
          <w:sz w:val="32"/>
          <w:szCs w:val="32"/>
          <w:lang w:val="en-US"/>
        </w:rPr>
        <w:t>“</w:t>
      </w:r>
      <w:r>
        <w:rPr>
          <w:sz w:val="32"/>
          <w:szCs w:val="32"/>
        </w:rPr>
        <w:t>事业收入</w:t>
      </w:r>
      <w:r>
        <w:rPr>
          <w:rFonts w:hint="default" w:ascii="Times New Roman" w:hAnsi="Times New Roman" w:cs="Times New Roman"/>
          <w:sz w:val="32"/>
          <w:szCs w:val="32"/>
          <w:lang w:val="en-US"/>
        </w:rPr>
        <w:t>”</w:t>
      </w:r>
      <w:r>
        <w:rPr>
          <w:sz w:val="32"/>
          <w:szCs w:val="32"/>
        </w:rPr>
        <w:t>、</w:t>
      </w:r>
      <w:r>
        <w:rPr>
          <w:rFonts w:hint="default" w:ascii="Times New Roman" w:hAnsi="Times New Roman" w:cs="Times New Roman"/>
          <w:sz w:val="32"/>
          <w:szCs w:val="32"/>
          <w:lang w:val="en-US"/>
        </w:rPr>
        <w:t>“</w:t>
      </w:r>
      <w:r>
        <w:rPr>
          <w:sz w:val="32"/>
          <w:szCs w:val="32"/>
        </w:rPr>
        <w:t>经营收入</w:t>
      </w:r>
      <w:r>
        <w:rPr>
          <w:rFonts w:hint="default" w:ascii="Times New Roman" w:hAnsi="Times New Roman" w:cs="Times New Roman"/>
          <w:sz w:val="32"/>
          <w:szCs w:val="32"/>
          <w:lang w:val="en-US"/>
        </w:rPr>
        <w:t>”</w:t>
      </w:r>
      <w:r>
        <w:rPr>
          <w:sz w:val="32"/>
          <w:szCs w:val="32"/>
        </w:rPr>
        <w:t>、</w:t>
      </w:r>
      <w:r>
        <w:rPr>
          <w:rFonts w:hint="default" w:ascii="Times New Roman" w:hAnsi="Times New Roman" w:cs="Times New Roman"/>
          <w:sz w:val="32"/>
          <w:szCs w:val="32"/>
          <w:lang w:val="en-US"/>
        </w:rPr>
        <w:t>“</w:t>
      </w:r>
      <w:r>
        <w:rPr>
          <w:sz w:val="32"/>
          <w:szCs w:val="32"/>
        </w:rPr>
        <w:t>附属单位上缴收入</w:t>
      </w:r>
      <w:r>
        <w:rPr>
          <w:rFonts w:hint="default" w:ascii="Times New Roman" w:hAnsi="Times New Roman" w:cs="Times New Roman"/>
          <w:sz w:val="32"/>
          <w:szCs w:val="32"/>
          <w:lang w:val="en-US"/>
        </w:rPr>
        <w:t>”</w:t>
      </w:r>
      <w:r>
        <w:rPr>
          <w:sz w:val="32"/>
          <w:szCs w:val="32"/>
        </w:rPr>
        <w:t>等以外的各项收入。</w:t>
      </w:r>
    </w:p>
    <w:p>
      <w:pPr>
        <w:keepNext w:val="0"/>
        <w:keepLines w:val="0"/>
        <w:widowControl/>
        <w:suppressLineNumbers w:val="0"/>
        <w:spacing w:before="0" w:beforeAutospacing="1" w:after="0" w:afterAutospacing="1" w:line="560" w:lineRule="atLeast"/>
        <w:ind w:left="0" w:right="0" w:firstLine="643"/>
        <w:jc w:val="both"/>
      </w:pPr>
      <w:r>
        <w:rPr>
          <w:b/>
          <w:sz w:val="32"/>
          <w:szCs w:val="32"/>
        </w:rPr>
        <w:t>八、使用非财政拨款结余：</w:t>
      </w:r>
      <w:r>
        <w:rPr>
          <w:sz w:val="32"/>
          <w:szCs w:val="32"/>
        </w:rPr>
        <w:t>指事业单位按照预算管理要求使用非财政拨款结余弥补当年收支差额的数额。</w:t>
      </w:r>
    </w:p>
    <w:p>
      <w:pPr>
        <w:keepNext w:val="0"/>
        <w:keepLines w:val="0"/>
        <w:widowControl/>
        <w:suppressLineNumbers w:val="0"/>
        <w:spacing w:before="0" w:beforeAutospacing="1" w:after="0" w:afterAutospacing="1" w:line="560" w:lineRule="atLeast"/>
        <w:ind w:left="0" w:right="0" w:firstLine="643"/>
        <w:jc w:val="both"/>
      </w:pPr>
      <w:r>
        <w:rPr>
          <w:b/>
          <w:sz w:val="32"/>
          <w:szCs w:val="32"/>
        </w:rPr>
        <w:t>九、年初结转和结余：</w:t>
      </w:r>
      <w:r>
        <w:rPr>
          <w:sz w:val="32"/>
          <w:szCs w:val="32"/>
        </w:rPr>
        <w:t>指单位上年结转本年使用的基本支出结转、项目支出结转和结余、经营结余。</w:t>
      </w:r>
    </w:p>
    <w:p>
      <w:pPr>
        <w:keepNext w:val="0"/>
        <w:keepLines w:val="0"/>
        <w:widowControl/>
        <w:suppressLineNumbers w:val="0"/>
        <w:spacing w:before="0" w:beforeAutospacing="1" w:after="0" w:afterAutospacing="1" w:line="560" w:lineRule="atLeast"/>
        <w:ind w:left="0" w:right="0" w:firstLine="643"/>
        <w:jc w:val="both"/>
      </w:pPr>
      <w:r>
        <w:rPr>
          <w:b/>
          <w:sz w:val="32"/>
          <w:szCs w:val="32"/>
        </w:rPr>
        <w:t>十、结余分配：</w:t>
      </w:r>
      <w:r>
        <w:rPr>
          <w:sz w:val="32"/>
          <w:szCs w:val="32"/>
        </w:rPr>
        <w:t>指事业单位按规定缴纳的所得税以及从非财政拨款结余中提取各类结余的情况。</w:t>
      </w:r>
    </w:p>
    <w:p>
      <w:pPr>
        <w:keepNext w:val="0"/>
        <w:keepLines w:val="0"/>
        <w:widowControl/>
        <w:suppressLineNumbers w:val="0"/>
        <w:spacing w:before="0" w:beforeAutospacing="1" w:after="0" w:afterAutospacing="1" w:line="560" w:lineRule="atLeast"/>
        <w:ind w:left="0" w:right="0" w:firstLine="643"/>
        <w:jc w:val="both"/>
      </w:pPr>
      <w:r>
        <w:rPr>
          <w:b/>
          <w:sz w:val="32"/>
          <w:szCs w:val="32"/>
        </w:rPr>
        <w:t>十一、年末结转和结余资金：</w:t>
      </w:r>
      <w:r>
        <w:rPr>
          <w:sz w:val="32"/>
          <w:szCs w:val="32"/>
        </w:rPr>
        <w:t>指单位结转下年的基本支出结转、项目支出结转和结余、经营结余。</w:t>
      </w:r>
    </w:p>
    <w:p>
      <w:pPr>
        <w:keepNext w:val="0"/>
        <w:keepLines w:val="0"/>
        <w:widowControl/>
        <w:suppressLineNumbers w:val="0"/>
        <w:spacing w:before="0" w:beforeAutospacing="1" w:after="0" w:afterAutospacing="1" w:line="560" w:lineRule="atLeast"/>
        <w:ind w:left="0" w:right="0" w:firstLine="643"/>
        <w:jc w:val="both"/>
      </w:pPr>
      <w:r>
        <w:rPr>
          <w:b/>
          <w:sz w:val="32"/>
          <w:szCs w:val="32"/>
        </w:rPr>
        <w:t>十二、基本支出：</w:t>
      </w:r>
      <w:r>
        <w:rPr>
          <w:sz w:val="32"/>
          <w:szCs w:val="32"/>
        </w:rPr>
        <w:t>指为保障机构正常运转、完成日常工作任务所发生的支出，包括人员经费和公用经费。</w:t>
      </w:r>
    </w:p>
    <w:p>
      <w:pPr>
        <w:keepNext w:val="0"/>
        <w:keepLines w:val="0"/>
        <w:widowControl/>
        <w:suppressLineNumbers w:val="0"/>
        <w:spacing w:before="0" w:beforeAutospacing="1" w:after="0" w:afterAutospacing="1" w:line="560" w:lineRule="atLeast"/>
        <w:ind w:left="0" w:right="0" w:firstLine="643"/>
        <w:jc w:val="both"/>
      </w:pPr>
      <w:r>
        <w:rPr>
          <w:b/>
          <w:sz w:val="32"/>
          <w:szCs w:val="32"/>
        </w:rPr>
        <w:t>十三、项目支出：</w:t>
      </w:r>
      <w:r>
        <w:rPr>
          <w:sz w:val="32"/>
          <w:szCs w:val="32"/>
        </w:rPr>
        <w:t>指在为完成特定的工作任务和事业发展目标所发生的支出。</w:t>
      </w:r>
    </w:p>
    <w:p>
      <w:pPr>
        <w:keepNext w:val="0"/>
        <w:keepLines w:val="0"/>
        <w:widowControl/>
        <w:suppressLineNumbers w:val="0"/>
        <w:spacing w:before="0" w:beforeAutospacing="1" w:after="0" w:afterAutospacing="1" w:line="560" w:lineRule="atLeast"/>
        <w:ind w:left="0" w:right="0" w:firstLine="643"/>
        <w:jc w:val="both"/>
      </w:pPr>
      <w:r>
        <w:rPr>
          <w:b/>
          <w:sz w:val="32"/>
          <w:szCs w:val="32"/>
        </w:rPr>
        <w:t>十四、上缴上级支出：</w:t>
      </w:r>
      <w:r>
        <w:rPr>
          <w:sz w:val="32"/>
          <w:szCs w:val="32"/>
        </w:rPr>
        <w:t>指事业单位按照财政部门和主管部门的规定上缴上级单位的支出。</w:t>
      </w:r>
    </w:p>
    <w:p>
      <w:pPr>
        <w:keepNext w:val="0"/>
        <w:keepLines w:val="0"/>
        <w:widowControl/>
        <w:suppressLineNumbers w:val="0"/>
        <w:spacing w:before="0" w:beforeAutospacing="1" w:after="0" w:afterAutospacing="1" w:line="560" w:lineRule="atLeast"/>
        <w:ind w:left="0" w:right="0" w:firstLine="643"/>
        <w:jc w:val="both"/>
      </w:pPr>
      <w:r>
        <w:rPr>
          <w:b/>
          <w:sz w:val="32"/>
          <w:szCs w:val="32"/>
        </w:rPr>
        <w:t>十五、经营支出：</w:t>
      </w:r>
      <w:r>
        <w:rPr>
          <w:sz w:val="32"/>
          <w:szCs w:val="32"/>
        </w:rPr>
        <w:t>指事业单位在专业业务活动及其辅助活动之外开展非独立核算经营活动发生的支出。</w:t>
      </w:r>
    </w:p>
    <w:p>
      <w:pPr>
        <w:keepNext w:val="0"/>
        <w:keepLines w:val="0"/>
        <w:widowControl/>
        <w:suppressLineNumbers w:val="0"/>
        <w:spacing w:before="0" w:beforeAutospacing="1" w:after="0" w:afterAutospacing="1" w:line="560" w:lineRule="atLeast"/>
        <w:ind w:left="0" w:right="0" w:firstLine="643"/>
        <w:jc w:val="both"/>
      </w:pPr>
      <w:r>
        <w:rPr>
          <w:b/>
          <w:sz w:val="32"/>
          <w:szCs w:val="32"/>
        </w:rPr>
        <w:t>十六、对附属单位补助支出：</w:t>
      </w:r>
      <w:r>
        <w:rPr>
          <w:sz w:val="32"/>
          <w:szCs w:val="32"/>
        </w:rPr>
        <w:t>指事业单位用财政拨款收入之外的收入对附属单位补助发生的支出。</w:t>
      </w:r>
    </w:p>
    <w:p>
      <w:pPr>
        <w:keepNext w:val="0"/>
        <w:keepLines w:val="0"/>
        <w:widowControl/>
        <w:suppressLineNumbers w:val="0"/>
        <w:spacing w:before="0" w:beforeAutospacing="1" w:after="0" w:afterAutospacing="1" w:line="560" w:lineRule="atLeast"/>
        <w:ind w:left="0" w:right="0" w:firstLine="643"/>
        <w:jc w:val="both"/>
      </w:pPr>
      <w:r>
        <w:rPr>
          <w:b/>
          <w:sz w:val="32"/>
          <w:szCs w:val="32"/>
        </w:rPr>
        <w:t>十七、</w:t>
      </w:r>
      <w:r>
        <w:rPr>
          <w:rFonts w:hint="default" w:ascii="Times New Roman" w:hAnsi="Times New Roman" w:cs="Times New Roman"/>
          <w:b/>
          <w:sz w:val="32"/>
          <w:szCs w:val="32"/>
          <w:lang w:val="en-US"/>
        </w:rPr>
        <w:t>“</w:t>
      </w:r>
      <w:r>
        <w:rPr>
          <w:b/>
          <w:sz w:val="32"/>
          <w:szCs w:val="32"/>
        </w:rPr>
        <w:t>三公</w:t>
      </w:r>
      <w:r>
        <w:rPr>
          <w:rFonts w:hint="default" w:ascii="Times New Roman" w:hAnsi="Times New Roman" w:cs="Times New Roman"/>
          <w:b/>
          <w:sz w:val="32"/>
          <w:szCs w:val="32"/>
          <w:lang w:val="en-US"/>
        </w:rPr>
        <w:t>”</w:t>
      </w:r>
      <w:r>
        <w:rPr>
          <w:b/>
          <w:sz w:val="32"/>
          <w:szCs w:val="32"/>
        </w:rPr>
        <w:t>经费：</w:t>
      </w:r>
      <w:r>
        <w:rPr>
          <w:sz w:val="32"/>
          <w:szCs w:val="32"/>
        </w:rPr>
        <w:t>指</w:t>
      </w:r>
      <w:r>
        <w:rPr>
          <w:sz w:val="32"/>
          <w:szCs w:val="32"/>
          <w:lang w:val="en-US"/>
        </w:rPr>
        <w:t>单位</w:t>
      </w:r>
      <w:r>
        <w:rPr>
          <w:sz w:val="32"/>
          <w:szCs w:val="32"/>
        </w:rPr>
        <w:t>用财政拨款安排的因公出国（境）费、公务用车购置及运行维护费和公务接待费。其中，因公出国（境）费反映</w:t>
      </w:r>
      <w:r>
        <w:rPr>
          <w:sz w:val="32"/>
          <w:szCs w:val="32"/>
          <w:lang w:val="en-US"/>
        </w:rPr>
        <w:t>单位)</w:t>
      </w:r>
      <w:r>
        <w:rPr>
          <w:sz w:val="32"/>
          <w:szCs w:val="32"/>
        </w:rPr>
        <w:t>公务出国（境）的国际旅费、国外城市间交通费、住宿费、伙食费、培训费、公杂费等支出；公务用车购置及运行维护费反映</w:t>
      </w:r>
      <w:r>
        <w:rPr>
          <w:sz w:val="32"/>
          <w:szCs w:val="32"/>
          <w:lang w:val="en-US"/>
        </w:rPr>
        <w:t>单位</w:t>
      </w:r>
      <w:r>
        <w:rPr>
          <w:sz w:val="32"/>
          <w:szCs w:val="32"/>
        </w:rPr>
        <w:t>公务用车购置支出（含车辆购置税、牌照费）以及按规定保留的公务用车燃料费、维修费、过路过桥费、保险费、安全奖励费用等支出；公务接待费反映</w:t>
      </w:r>
      <w:r>
        <w:rPr>
          <w:sz w:val="32"/>
          <w:szCs w:val="32"/>
          <w:lang w:val="en-US"/>
        </w:rPr>
        <w:t>单位</w:t>
      </w:r>
      <w:r>
        <w:rPr>
          <w:sz w:val="32"/>
          <w:szCs w:val="32"/>
        </w:rPr>
        <w:t>按规定开支的各类公务接待（含外宾接待）费用。</w:t>
      </w:r>
    </w:p>
    <w:p>
      <w:pPr>
        <w:keepNext w:val="0"/>
        <w:keepLines w:val="0"/>
        <w:widowControl/>
        <w:suppressLineNumbers w:val="0"/>
        <w:spacing w:before="0" w:beforeAutospacing="1" w:after="0" w:afterAutospacing="1" w:line="560" w:lineRule="atLeast"/>
        <w:ind w:left="0" w:right="0" w:firstLine="643"/>
        <w:jc w:val="both"/>
      </w:pPr>
      <w:r>
        <w:rPr>
          <w:b/>
          <w:sz w:val="32"/>
          <w:szCs w:val="32"/>
        </w:rPr>
        <w:t>十八、机构运行经费：</w:t>
      </w:r>
      <w:r>
        <w:rPr>
          <w:sz w:val="32"/>
          <w:szCs w:val="32"/>
        </w:rPr>
        <w:t>指</w:t>
      </w:r>
      <w:r>
        <w:rPr>
          <w:sz w:val="32"/>
          <w:szCs w:val="32"/>
          <w:lang w:val="en-US"/>
        </w:rPr>
        <w:t>单位</w:t>
      </w:r>
      <w:r>
        <w:rPr>
          <w:sz w:val="32"/>
          <w:szCs w:val="32"/>
        </w:rPr>
        <w:t>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keepNext w:val="0"/>
        <w:keepLines w:val="0"/>
        <w:widowControl/>
        <w:suppressLineNumbers w:val="0"/>
        <w:spacing w:before="0" w:beforeAutospacing="0" w:after="120" w:afterAutospacing="0"/>
        <w:ind w:left="420" w:right="0" w:firstLine="420"/>
        <w:jc w:val="both"/>
      </w:pPr>
      <w:r>
        <w:rPr>
          <w:rFonts w:hint="default" w:ascii="Times New Roman" w:hAnsi="Times New Roman" w:cs="Times New Roman"/>
          <w:sz w:val="21"/>
          <w:szCs w:val="21"/>
          <w:lang w:val="en-US"/>
        </w:rPr>
        <w:t> </w:t>
      </w:r>
    </w:p>
    <w:p>
      <w:pPr>
        <w:pStyle w:val="3"/>
        <w:keepNext/>
        <w:keepLines w:val="0"/>
        <w:widowControl/>
        <w:suppressLineNumbers w:val="0"/>
        <w:spacing w:line="360" w:lineRule="auto"/>
        <w:jc w:val="center"/>
      </w:pPr>
      <w:r>
        <w:rPr>
          <w:rFonts w:hint="eastAsia" w:ascii="方正小标宋简体" w:hAnsi="方正小标宋简体" w:eastAsia="方正小标宋简体" w:cs="方正小标宋简体"/>
          <w:sz w:val="36"/>
          <w:szCs w:val="36"/>
        </w:rPr>
        <w:t>第四部分 决算公开联系方式及信息反馈渠道</w:t>
      </w:r>
    </w:p>
    <w:p>
      <w:pPr>
        <w:keepNext w:val="0"/>
        <w:keepLines w:val="0"/>
        <w:widowControl/>
        <w:suppressLineNumbers w:val="0"/>
        <w:spacing w:before="0" w:beforeAutospacing="1" w:after="0" w:afterAutospacing="1" w:line="600" w:lineRule="atLeast"/>
        <w:ind w:left="0" w:right="0"/>
        <w:jc w:val="both"/>
      </w:pPr>
      <w:r>
        <w:rPr>
          <w:rFonts w:hint="default" w:ascii="Times New Roman" w:hAnsi="Times New Roman" w:cs="Times New Roman"/>
          <w:sz w:val="36"/>
          <w:szCs w:val="36"/>
          <w:lang w:val="en-US"/>
        </w:rPr>
        <w:t> </w:t>
      </w:r>
    </w:p>
    <w:p>
      <w:pPr>
        <w:keepNext w:val="0"/>
        <w:keepLines w:val="0"/>
        <w:widowControl/>
        <w:suppressLineNumbers w:val="0"/>
        <w:spacing w:before="0" w:beforeAutospacing="1" w:after="0" w:afterAutospacing="1" w:line="600" w:lineRule="atLeast"/>
        <w:ind w:left="0" w:right="0" w:firstLine="640"/>
        <w:jc w:val="both"/>
      </w:pPr>
      <w:r>
        <w:rPr>
          <w:sz w:val="32"/>
          <w:szCs w:val="32"/>
        </w:rPr>
        <w:t>本单位决算公开信息反馈和联系方式：</w:t>
      </w:r>
    </w:p>
    <w:p>
      <w:pPr>
        <w:keepNext w:val="0"/>
        <w:keepLines w:val="0"/>
        <w:widowControl/>
        <w:suppressLineNumbers w:val="0"/>
        <w:spacing w:before="0" w:beforeAutospacing="1" w:after="0" w:afterAutospacing="1"/>
        <w:ind w:left="0" w:right="0"/>
      </w:pPr>
      <w:r>
        <w:rPr>
          <w:sz w:val="32"/>
          <w:szCs w:val="32"/>
        </w:rPr>
        <w:t>联系人：</w:t>
      </w:r>
      <w:r>
        <w:rPr>
          <w:sz w:val="32"/>
          <w:szCs w:val="32"/>
          <w:lang w:val="en-US"/>
        </w:rPr>
        <w:t xml:space="preserve">火宏虹        </w:t>
      </w:r>
      <w:r>
        <w:rPr>
          <w:sz w:val="32"/>
          <w:szCs w:val="32"/>
        </w:rPr>
        <w:t>联系电话：</w:t>
      </w:r>
      <w:r>
        <w:rPr>
          <w:sz w:val="32"/>
          <w:szCs w:val="32"/>
          <w:lang w:val="en-US"/>
        </w:rPr>
        <w:t>0471-6946847</w:t>
      </w:r>
    </w:p>
    <w:p>
      <w:pPr>
        <w:keepNext w:val="0"/>
        <w:keepLines w:val="0"/>
        <w:widowControl/>
        <w:suppressLineNumbers w:val="0"/>
        <w:spacing w:before="0" w:beforeAutospacing="0" w:after="120" w:afterAutospacing="0"/>
        <w:ind w:left="420" w:right="0" w:firstLine="420"/>
        <w:jc w:val="both"/>
      </w:pPr>
      <w:r>
        <w:rPr>
          <w:rFonts w:hint="default" w:ascii="Times New Roman" w:hAnsi="Times New Roman" w:cs="Times New Roman"/>
          <w:sz w:val="21"/>
          <w:szCs w:val="21"/>
          <w:lang w:val="en-US"/>
        </w:rPr>
        <w:t> </w:t>
      </w:r>
    </w:p>
    <w:p>
      <w:pPr>
        <w:pStyle w:val="3"/>
        <w:keepNext/>
        <w:keepLines w:val="0"/>
        <w:widowControl/>
        <w:suppressLineNumbers w:val="0"/>
        <w:spacing w:line="360" w:lineRule="auto"/>
        <w:jc w:val="center"/>
      </w:pPr>
      <w:r>
        <w:rPr>
          <w:rFonts w:hint="eastAsia" w:ascii="方正小标宋简体" w:hAnsi="方正小标宋简体" w:eastAsia="方正小标宋简体" w:cs="方正小标宋简体"/>
          <w:sz w:val="36"/>
          <w:szCs w:val="36"/>
        </w:rPr>
        <w:t>第五部分 2022年度单位决算表</w:t>
      </w:r>
    </w:p>
    <w:p>
      <w:pPr>
        <w:keepNext w:val="0"/>
        <w:keepLines w:val="0"/>
        <w:widowControl/>
        <w:suppressLineNumbers w:val="0"/>
        <w:spacing w:before="0" w:beforeAutospacing="1" w:after="0" w:afterAutospacing="1" w:line="600" w:lineRule="atLeast"/>
        <w:ind w:left="0" w:right="0"/>
        <w:jc w:val="both"/>
      </w:pPr>
      <w:r>
        <w:rPr>
          <w:rFonts w:hint="default" w:ascii="Times New Roman" w:hAnsi="Times New Roman" w:cs="Times New Roman"/>
          <w:sz w:val="36"/>
          <w:szCs w:val="36"/>
          <w:lang w:val="en-US"/>
        </w:rPr>
        <w:t> </w:t>
      </w:r>
    </w:p>
    <w:p>
      <w:pPr>
        <w:keepNext w:val="0"/>
        <w:keepLines w:val="0"/>
        <w:widowControl/>
        <w:suppressLineNumbers w:val="0"/>
        <w:spacing w:before="0" w:beforeAutospacing="1" w:after="0" w:afterAutospacing="1" w:line="600" w:lineRule="atLeast"/>
        <w:ind w:left="0" w:right="0" w:firstLine="640"/>
        <w:jc w:val="both"/>
      </w:pPr>
      <w:r>
        <w:rPr>
          <w:sz w:val="32"/>
          <w:szCs w:val="32"/>
        </w:rPr>
        <w:t>详见附件。</w:t>
      </w:r>
    </w:p>
    <w:p>
      <w:pPr>
        <w:keepNext w:val="0"/>
        <w:keepLines w:val="0"/>
        <w:widowControl/>
        <w:suppressLineNumbers w:val="0"/>
        <w:spacing w:before="0" w:beforeAutospacing="1" w:after="0" w:afterAutospacing="1"/>
        <w:ind w:left="0" w:right="0"/>
      </w:pPr>
      <w:r>
        <w:t> </w:t>
      </w:r>
    </w:p>
    <w:p>
      <w:pPr>
        <w:keepNext w:val="0"/>
        <w:keepLines w:val="0"/>
        <w:widowControl/>
        <w:suppressLineNumbers w:val="0"/>
        <w:spacing w:before="0" w:beforeAutospacing="1" w:after="0" w:afterAutospacing="1"/>
        <w:ind w:left="0" w:right="0"/>
      </w:pPr>
      <w:r>
        <w:rPr>
          <w:sz w:val="32"/>
          <w:szCs w:val="32"/>
          <w:lang w:val="en-US"/>
        </w:rPr>
        <w:t> </w:t>
      </w:r>
    </w:p>
    <w:sectPr>
      <w:pgSz w:w="11915" w:h="16851"/>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042636"/>
    <w:rsid w:val="15A258B4"/>
    <w:rsid w:val="18020EF6"/>
    <w:rsid w:val="2D301EFC"/>
    <w:rsid w:val="3328122D"/>
    <w:rsid w:val="367719A7"/>
    <w:rsid w:val="36910671"/>
    <w:rsid w:val="40EA414F"/>
    <w:rsid w:val="5B7B34A0"/>
    <w:rsid w:val="5D8335D2"/>
    <w:rsid w:val="61A6042D"/>
    <w:rsid w:val="61F10A19"/>
    <w:rsid w:val="62114374"/>
    <w:rsid w:val="66725289"/>
    <w:rsid w:val="67F51F2A"/>
    <w:rsid w:val="70171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xmlns:c15="http://schemas.microsoft.com/office/drawing/2012/chart" uri="{02D57815-91ED-43cb-92C2-25804820EDAC}">
                  <c15:fullRef>
                    <c15:sqref>Sheet1!$A$2:$A$5</c15:sqref>
                  </c15:fullRef>
                </c:ext>
              </c:extLst>
              <c:f>Sheet1!$A$2:$A$4</c:f>
              <c:strCache>
                <c:ptCount val="3"/>
                <c:pt idx="0">
                  <c:v>本年一般公共预算财政拨款收入</c:v>
                </c:pt>
                <c:pt idx="1">
                  <c:v>本年事业收入</c:v>
                </c:pt>
                <c:pt idx="2">
                  <c:v>本年其他收入</c:v>
                </c:pt>
              </c:strCache>
            </c:strRef>
          </c:cat>
          <c:val>
            <c:numRef>
              <c:extLst>
                <c:ext xmlns:c15="http://schemas.microsoft.com/office/drawing/2012/chart" uri="{02D57815-91ED-43cb-92C2-25804820EDAC}">
                  <c15:fullRef>
                    <c15:sqref>Sheet1!$B$2:$B$5</c15:sqref>
                  </c15:fullRef>
                </c:ext>
              </c:extLst>
              <c:f>Sheet1!$B$2:$B$4</c:f>
              <c:numCache>
                <c:formatCode>General</c:formatCode>
                <c:ptCount val="3"/>
                <c:pt idx="0">
                  <c:v>746.18</c:v>
                </c:pt>
                <c:pt idx="1">
                  <c:v>896.08</c:v>
                </c:pt>
                <c:pt idx="2">
                  <c:v>30.6</c:v>
                </c:pt>
              </c:numCache>
            </c:numRef>
          </c:val>
          <c:extLst>
            <c:ext xmlns:c15="http://schemas.microsoft.com/office/drawing/2012/chart" uri="{02D57815-91ED-43cb-92C2-25804820EDAC}">
              <c15:filteredSeriesTitle>
                <c15:tx>
                  <c:strRef>
                    <c:extLst>
                      <c:ext uri="{02D57815-91ED-43cb-92C2-25804820EDAC}">
                        <c15:formulaRef>
                          <c15:sqref>Sheet1!$B$1</c15:sqref>
                        </c15:formulaRef>
                      </c:ext>
                    </c:extLst>
                    <c:strCache>
                      <c:ptCount val="1"/>
                      <c:pt idx="0">
                        <c:v>销售额</c:v>
                      </c:pt>
                    </c:strCache>
                  </c:strRef>
                </c15:tx>
              </c15:filteredSeriesTitle>
            </c:ext>
            <c:ext xmlns:c15="http://schemas.microsoft.com/office/drawing/2012/chart" uri="{02D57815-91ED-43cb-92C2-25804820EDAC}">
              <c15:filteredCategoryTitle>
                <c15:cat>
                  <c:strRef>
                    <c:extLst>
                      <c:ext xmlns:c15="http://schemas.microsoft.com/office/drawing/2012/chart" uri="{02D57815-91ED-43cb-92C2-25804820EDAC}">
                        <c15:fullRef>
                          <c15:sqref>Sheet1!$A$2:$A$5</c15:sqref>
                        </c15:fullRef>
                      </c:ext>
                    </c:extLst>
                    <c:f>Sheet1!$A$2:$A$4</c:f>
                    <c:strCache>
                      <c:ptCount val="3"/>
                      <c:pt idx="0">
                        <c:v>本年一般公共预算财政拨款收入</c:v>
                      </c:pt>
                      <c:pt idx="1">
                        <c:v>本年事业收入</c:v>
                      </c:pt>
                      <c:pt idx="2">
                        <c:v>本年其他收入</c:v>
                      </c:pt>
                    </c:strCache>
                  </c:strRef>
                </c15:cat>
              </c15:filteredCategoryTitle>
            </c:ext>
          </c:extLst>
        </c:ser>
        <c:dLbls>
          <c:showLegendKey val="0"/>
          <c:showVal val="1"/>
          <c:showCatName val="0"/>
          <c:showSerName val="0"/>
          <c:showPercent val="0"/>
          <c:showBubbleSize val="0"/>
          <c:showLeaderLines val="1"/>
        </c:dLbls>
        <c:firstSliceAng val="0"/>
      </c:pieChart>
      <c:spPr>
        <a:noFill/>
        <a:ln>
          <a:noFill/>
        </a:ln>
        <a:effectLst/>
      </c:spPr>
    </c:plotArea>
    <c:legend>
      <c:legendPos val="r"/>
      <c:layout>
        <c:manualLayout>
          <c:xMode val="edge"/>
          <c:yMode val="edge"/>
          <c:x val="0.641125"/>
          <c:y val="0.6357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extLst>
                <c:ext xmlns:c15="http://schemas.microsoft.com/office/drawing/2012/chart" uri="{02D57815-91ED-43cb-92C2-25804820EDAC}">
                  <c15:fullRef>
                    <c15:sqref>Sheet1!$A$2:$A$3</c15:sqref>
                  </c15:fullRef>
                  <c15:levelRef>
                    <c15:sqref>Sheet1!$A$2</c15:sqref>
                  </c15:levelRef>
                </c:ext>
              </c:extLst>
              <c:f>Sheet1!$A$2</c:f>
              <c:strCache>
                <c:ptCount val="2"/>
                <c:pt idx="0">
                  <c:v>本年基本支出</c:v>
                </c:pt>
                <c:pt idx="1">
                  <c:v>本年项目支出</c:v>
                </c:pt>
              </c:strCache>
            </c:strRef>
          </c:cat>
          <c:val>
            <c:numRef>
              <c:f>Sheet1!$B$2:$B$3</c:f>
              <c:numCache>
                <c:formatCode>General</c:formatCode>
                <c:ptCount val="2"/>
                <c:pt idx="0">
                  <c:v>513.93</c:v>
                </c:pt>
                <c:pt idx="1" c:formatCode="#,##0.00">
                  <c:v>1134.21</c:v>
                </c:pt>
              </c:numCache>
            </c:numRef>
          </c:val>
          <c:extLst>
            <c:ext xmlns:c15="http://schemas.microsoft.com/office/drawing/2012/chart" uri="{02D57815-91ED-43cb-92C2-25804820EDAC}">
              <c15:filteredSeriesTitle>
                <c15:tx>
                  <c:strRef>
                    <c:extLst>
                      <c:ext uri="{02D57815-91ED-43cb-92C2-25804820EDAC}">
                        <c15:formulaRef>
                          <c15:sqref>Sheet1!$B$1</c15:sqref>
                        </c15:formulaRef>
                      </c:ext>
                    </c:extLst>
                    <c:strCache>
                      <c:ptCount val="1"/>
                      <c:pt idx="0">
                        <c:v>列1</c:v>
                      </c:pt>
                    </c:strCache>
                  </c:strRef>
                </c15:tx>
              </c15:filteredSeriesTitle>
            </c:ext>
          </c:extLst>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2023-08-21T08:42:00Z</dcterms:created>
  <dc:creator>LEnovo</dc:creator>
  <cp:lastModifiedBy>LEnovo</cp:lastModifiedBy>
  <dcterms:modified xsi:type="dcterms:W3CDTF">2023-08-23T08:47:46Z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