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webExtension2.xml" ContentType="application/vnd.wps-officedocument.webExtension+xml"/>
  <Override PartName="/word/webExtensions/webExtension1.xml" ContentType="application/vnd.wps-officedocument.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F27C6" w:rsidRDefault="00892DF0">
      <w:pPr>
        <w:rPr>
          <w:rFonts w:hint="default"/>
        </w:rPr>
      </w:pPr>
      <w:r>
        <w:t>2022</w:t>
      </w:r>
      <w:r>
        <w:t>年度单位决算公开模板</w:t>
      </w:r>
    </w:p>
    <w:p w:rsidR="009F27C6" w:rsidRDefault="00892DF0">
      <w:pPr>
        <w:pStyle w:val="1"/>
        <w:keepNext/>
        <w:spacing w:before="340" w:beforeAutospacing="0" w:after="330" w:afterAutospacing="0" w:line="576" w:lineRule="auto"/>
        <w:ind w:left="198"/>
        <w:jc w:val="both"/>
        <w:rPr>
          <w:rFonts w:hint="default"/>
        </w:rPr>
      </w:pPr>
      <w:r>
        <w:rPr>
          <w:rFonts w:ascii="Times New Roman" w:hAnsi="Times New Roman" w:hint="default"/>
          <w:sz w:val="32"/>
          <w:szCs w:val="32"/>
        </w:rPr>
        <w:t xml:space="preserve"> </w:t>
      </w:r>
    </w:p>
    <w:p w:rsidR="009F27C6" w:rsidRDefault="00892DF0">
      <w:pPr>
        <w:spacing w:beforeAutospacing="1" w:afterAutospacing="1"/>
        <w:jc w:val="both"/>
        <w:rPr>
          <w:rFonts w:hint="default"/>
        </w:rPr>
      </w:pPr>
      <w:r>
        <w:rPr>
          <w:rFonts w:ascii="Times New Roman" w:hAnsi="Times New Roman" w:hint="default"/>
          <w:sz w:val="32"/>
          <w:szCs w:val="32"/>
        </w:rPr>
        <w:t xml:space="preserve"> </w:t>
      </w:r>
    </w:p>
    <w:p w:rsidR="009F27C6" w:rsidRDefault="00892DF0">
      <w:pPr>
        <w:spacing w:after="120"/>
        <w:ind w:left="420" w:firstLine="640"/>
        <w:jc w:val="both"/>
        <w:rPr>
          <w:rFonts w:hint="default"/>
        </w:rPr>
      </w:pPr>
      <w:r>
        <w:rPr>
          <w:rFonts w:ascii="Times New Roman" w:hAnsi="Times New Roman" w:hint="default"/>
          <w:sz w:val="32"/>
          <w:szCs w:val="32"/>
        </w:rPr>
        <w:t xml:space="preserve"> </w:t>
      </w:r>
    </w:p>
    <w:p w:rsidR="009F27C6" w:rsidRDefault="00892DF0">
      <w:pPr>
        <w:spacing w:after="120"/>
        <w:ind w:left="420" w:firstLine="640"/>
        <w:jc w:val="both"/>
        <w:rPr>
          <w:rFonts w:hint="default"/>
        </w:rPr>
      </w:pPr>
      <w:r>
        <w:rPr>
          <w:rFonts w:ascii="Times New Roman" w:hAnsi="Times New Roman" w:hint="default"/>
          <w:sz w:val="32"/>
          <w:szCs w:val="32"/>
        </w:rPr>
        <w:t xml:space="preserve"> </w:t>
      </w:r>
    </w:p>
    <w:p w:rsidR="009F27C6" w:rsidRDefault="00892DF0">
      <w:pPr>
        <w:spacing w:after="120"/>
        <w:ind w:left="420" w:firstLine="640"/>
        <w:jc w:val="both"/>
        <w:rPr>
          <w:rFonts w:hint="default"/>
        </w:rPr>
      </w:pPr>
      <w:r>
        <w:rPr>
          <w:rFonts w:ascii="Times New Roman" w:hAnsi="Times New Roman" w:hint="default"/>
          <w:sz w:val="32"/>
          <w:szCs w:val="32"/>
        </w:rPr>
        <w:t xml:space="preserve"> </w:t>
      </w:r>
    </w:p>
    <w:p w:rsidR="009F27C6" w:rsidRDefault="00892DF0">
      <w:pPr>
        <w:spacing w:after="120"/>
        <w:ind w:left="420" w:firstLine="640"/>
        <w:jc w:val="both"/>
        <w:rPr>
          <w:rFonts w:hint="default"/>
        </w:rPr>
      </w:pPr>
      <w:r>
        <w:rPr>
          <w:rFonts w:ascii="Times New Roman" w:hAnsi="Times New Roman" w:hint="default"/>
          <w:sz w:val="32"/>
          <w:szCs w:val="32"/>
        </w:rPr>
        <w:t xml:space="preserve"> </w:t>
      </w:r>
    </w:p>
    <w:p w:rsidR="009F27C6" w:rsidRDefault="00892DF0">
      <w:pPr>
        <w:spacing w:after="120"/>
        <w:ind w:left="420" w:firstLine="640"/>
        <w:jc w:val="both"/>
        <w:rPr>
          <w:rFonts w:hint="default"/>
        </w:rPr>
      </w:pPr>
      <w:r>
        <w:rPr>
          <w:rFonts w:ascii="Times New Roman" w:hAnsi="Times New Roman" w:hint="default"/>
          <w:sz w:val="32"/>
          <w:szCs w:val="32"/>
        </w:rPr>
        <w:t xml:space="preserve"> </w:t>
      </w:r>
    </w:p>
    <w:p w:rsidR="009F27C6" w:rsidRDefault="00892DF0">
      <w:pPr>
        <w:keepNext/>
        <w:spacing w:beforeAutospacing="1" w:afterAutospacing="1"/>
        <w:ind w:left="198"/>
        <w:jc w:val="center"/>
        <w:rPr>
          <w:rFonts w:hint="default"/>
        </w:rPr>
      </w:pPr>
      <w:r>
        <w:rPr>
          <w:rFonts w:ascii="方正小标宋简体" w:eastAsia="方正小标宋简体" w:hAnsi="方正小标宋简体" w:cs="方正小标宋简体" w:hint="default"/>
          <w:sz w:val="44"/>
          <w:szCs w:val="44"/>
        </w:rPr>
        <w:t>2022</w:t>
      </w:r>
      <w:r>
        <w:rPr>
          <w:rFonts w:ascii="方正小标宋简体" w:hAnsi="方正小标宋简体"/>
          <w:sz w:val="44"/>
          <w:szCs w:val="44"/>
        </w:rPr>
        <w:t>年度内蒙古自治区卫生健康综合监督保障中心单位决算公开</w:t>
      </w:r>
    </w:p>
    <w:p w:rsidR="009F27C6" w:rsidRDefault="00892DF0">
      <w:pPr>
        <w:rPr>
          <w:rFonts w:hint="default"/>
        </w:rPr>
      </w:pPr>
      <w:r>
        <w:rPr>
          <w:rFonts w:hint="default"/>
        </w:rPr>
        <w:t xml:space="preserve"> </w:t>
      </w:r>
    </w:p>
    <w:p w:rsidR="009F27C6" w:rsidRDefault="00892DF0">
      <w:pPr>
        <w:spacing w:after="120"/>
        <w:ind w:left="420" w:firstLine="420"/>
        <w:jc w:val="both"/>
        <w:rPr>
          <w:rFonts w:hint="default"/>
        </w:rPr>
      </w:pPr>
      <w:r>
        <w:rPr>
          <w:rFonts w:ascii="Times New Roman" w:hAnsi="Times New Roman" w:hint="default"/>
          <w:sz w:val="21"/>
          <w:szCs w:val="21"/>
        </w:rPr>
        <w:t xml:space="preserve"> </w:t>
      </w:r>
    </w:p>
    <w:p w:rsidR="009F27C6" w:rsidRDefault="00892DF0">
      <w:pPr>
        <w:spacing w:after="120"/>
        <w:ind w:left="420" w:firstLine="420"/>
        <w:jc w:val="both"/>
        <w:rPr>
          <w:rFonts w:hint="default"/>
        </w:rPr>
      </w:pPr>
      <w:r>
        <w:rPr>
          <w:rFonts w:ascii="Times New Roman" w:hAnsi="Times New Roman" w:hint="default"/>
          <w:sz w:val="21"/>
          <w:szCs w:val="21"/>
        </w:rPr>
        <w:t xml:space="preserve">  </w:t>
      </w:r>
    </w:p>
    <w:p w:rsidR="009F27C6" w:rsidRDefault="00892DF0">
      <w:pPr>
        <w:spacing w:after="120"/>
        <w:ind w:left="420" w:firstLine="420"/>
        <w:jc w:val="both"/>
        <w:rPr>
          <w:rFonts w:hint="default"/>
        </w:rPr>
      </w:pPr>
      <w:r>
        <w:rPr>
          <w:rFonts w:ascii="Times New Roman" w:hAnsi="Times New Roman" w:hint="default"/>
          <w:sz w:val="21"/>
          <w:szCs w:val="21"/>
        </w:rPr>
        <w:t xml:space="preserve"> </w:t>
      </w:r>
    </w:p>
    <w:p w:rsidR="009F27C6" w:rsidRDefault="00892DF0">
      <w:pPr>
        <w:spacing w:after="120"/>
        <w:ind w:left="420" w:firstLine="420"/>
        <w:jc w:val="both"/>
        <w:rPr>
          <w:rFonts w:hint="default"/>
        </w:rPr>
      </w:pPr>
      <w:r>
        <w:rPr>
          <w:rFonts w:ascii="Times New Roman" w:hAnsi="Times New Roman" w:hint="default"/>
          <w:sz w:val="21"/>
          <w:szCs w:val="21"/>
        </w:rPr>
        <w:t xml:space="preserve"> </w:t>
      </w:r>
    </w:p>
    <w:p w:rsidR="009F27C6" w:rsidRDefault="00892DF0">
      <w:pPr>
        <w:spacing w:after="120"/>
        <w:ind w:left="420" w:firstLine="420"/>
        <w:jc w:val="both"/>
        <w:rPr>
          <w:rFonts w:hint="default"/>
        </w:rPr>
      </w:pPr>
      <w:r>
        <w:rPr>
          <w:rFonts w:ascii="Times New Roman" w:hAnsi="Times New Roman" w:hint="default"/>
          <w:sz w:val="21"/>
          <w:szCs w:val="21"/>
        </w:rPr>
        <w:t xml:space="preserve"> </w:t>
      </w:r>
    </w:p>
    <w:p w:rsidR="009F27C6" w:rsidRDefault="00892DF0">
      <w:pPr>
        <w:spacing w:after="120"/>
        <w:ind w:left="420" w:firstLine="420"/>
        <w:jc w:val="both"/>
        <w:rPr>
          <w:rFonts w:hint="default"/>
        </w:rPr>
      </w:pPr>
      <w:r>
        <w:rPr>
          <w:rFonts w:ascii="Times New Roman" w:hAnsi="Times New Roman" w:hint="default"/>
          <w:sz w:val="21"/>
          <w:szCs w:val="21"/>
        </w:rPr>
        <w:t xml:space="preserve"> </w:t>
      </w:r>
    </w:p>
    <w:p w:rsidR="009F27C6" w:rsidRDefault="00892DF0">
      <w:pPr>
        <w:spacing w:before="3" w:after="120"/>
        <w:ind w:firstLine="200"/>
        <w:jc w:val="both"/>
        <w:rPr>
          <w:rFonts w:hint="default"/>
        </w:rPr>
      </w:pPr>
      <w:r>
        <w:rPr>
          <w:sz w:val="32"/>
          <w:szCs w:val="32"/>
        </w:rPr>
        <w:t xml:space="preserve"> </w:t>
      </w:r>
    </w:p>
    <w:p w:rsidR="009F27C6" w:rsidRDefault="00892DF0">
      <w:pPr>
        <w:spacing w:before="3" w:after="120"/>
        <w:ind w:firstLine="200"/>
        <w:jc w:val="both"/>
        <w:rPr>
          <w:rFonts w:hint="default"/>
        </w:rPr>
      </w:pPr>
      <w:r>
        <w:rPr>
          <w:color w:val="0000FF"/>
          <w:sz w:val="32"/>
          <w:szCs w:val="32"/>
        </w:rPr>
        <w:t xml:space="preserve"> </w:t>
      </w:r>
    </w:p>
    <w:p w:rsidR="009F27C6" w:rsidRDefault="00892DF0">
      <w:pPr>
        <w:spacing w:before="3" w:after="120"/>
        <w:ind w:firstLine="200"/>
        <w:jc w:val="both"/>
        <w:rPr>
          <w:rFonts w:hint="default"/>
        </w:rPr>
      </w:pPr>
      <w:r>
        <w:rPr>
          <w:color w:val="0000FF"/>
          <w:sz w:val="32"/>
          <w:szCs w:val="32"/>
        </w:rPr>
        <w:t xml:space="preserve"> </w:t>
      </w:r>
    </w:p>
    <w:p w:rsidR="009F27C6" w:rsidRDefault="00892DF0">
      <w:pPr>
        <w:spacing w:before="3" w:after="120"/>
        <w:ind w:firstLine="200"/>
        <w:jc w:val="both"/>
        <w:rPr>
          <w:rFonts w:hint="default"/>
        </w:rPr>
      </w:pPr>
      <w:r>
        <w:rPr>
          <w:color w:val="0000FF"/>
          <w:sz w:val="32"/>
          <w:szCs w:val="32"/>
        </w:rPr>
        <w:t xml:space="preserve"> </w:t>
      </w:r>
    </w:p>
    <w:p w:rsidR="009F27C6" w:rsidRDefault="00892DF0">
      <w:pPr>
        <w:spacing w:before="3" w:after="120"/>
        <w:ind w:firstLine="200"/>
        <w:jc w:val="both"/>
        <w:rPr>
          <w:rFonts w:hint="default"/>
        </w:rPr>
      </w:pPr>
      <w:r>
        <w:rPr>
          <w:rFonts w:ascii="Times New Roman" w:hAnsi="Times New Roman" w:hint="default"/>
          <w:sz w:val="10"/>
          <w:szCs w:val="10"/>
        </w:rPr>
        <w:t xml:space="preserve"> </w:t>
      </w:r>
    </w:p>
    <w:p w:rsidR="009F27C6" w:rsidRDefault="009F27C6">
      <w:pPr>
        <w:spacing w:beforeAutospacing="1" w:afterAutospacing="1"/>
        <w:jc w:val="center"/>
        <w:rPr>
          <w:rFonts w:hint="default"/>
          <w:b/>
          <w:bCs/>
          <w:sz w:val="48"/>
          <w:szCs w:val="48"/>
        </w:rPr>
      </w:pPr>
    </w:p>
    <w:p w:rsidR="009F27C6" w:rsidRDefault="009F27C6">
      <w:pPr>
        <w:spacing w:beforeAutospacing="1" w:afterAutospacing="1"/>
        <w:jc w:val="center"/>
        <w:rPr>
          <w:rFonts w:hint="default"/>
          <w:b/>
          <w:bCs/>
          <w:sz w:val="48"/>
          <w:szCs w:val="48"/>
        </w:rPr>
      </w:pPr>
    </w:p>
    <w:p w:rsidR="009F27C6" w:rsidRDefault="009F27C6">
      <w:pPr>
        <w:spacing w:beforeAutospacing="1" w:afterAutospacing="1"/>
        <w:jc w:val="center"/>
        <w:rPr>
          <w:rFonts w:hint="default"/>
          <w:b/>
          <w:bCs/>
          <w:sz w:val="48"/>
          <w:szCs w:val="48"/>
        </w:rPr>
      </w:pPr>
    </w:p>
    <w:p w:rsidR="009F27C6" w:rsidRDefault="00892DF0">
      <w:pPr>
        <w:spacing w:beforeAutospacing="1" w:afterAutospacing="1"/>
        <w:jc w:val="center"/>
        <w:rPr>
          <w:rFonts w:hint="default"/>
        </w:rPr>
      </w:pPr>
      <w:r>
        <w:rPr>
          <w:b/>
          <w:bCs/>
          <w:sz w:val="48"/>
          <w:szCs w:val="48"/>
        </w:rPr>
        <w:lastRenderedPageBreak/>
        <w:t>目</w:t>
      </w:r>
      <w:r>
        <w:rPr>
          <w:rFonts w:ascii="Times New Roman" w:hAnsi="Times New Roman" w:hint="default"/>
          <w:b/>
          <w:bCs/>
          <w:sz w:val="48"/>
          <w:szCs w:val="48"/>
        </w:rPr>
        <w:t xml:space="preserve">  </w:t>
      </w:r>
      <w:r>
        <w:rPr>
          <w:b/>
          <w:bCs/>
          <w:sz w:val="48"/>
          <w:szCs w:val="48"/>
        </w:rPr>
        <w:t>录</w:t>
      </w:r>
    </w:p>
    <w:p w:rsidR="009F27C6" w:rsidRDefault="00892DF0">
      <w:pPr>
        <w:spacing w:beforeAutospacing="1" w:afterAutospacing="1" w:line="360" w:lineRule="auto"/>
        <w:jc w:val="both"/>
        <w:rPr>
          <w:rFonts w:hint="default"/>
        </w:rPr>
      </w:pPr>
      <w:r>
        <w:rPr>
          <w:rFonts w:ascii="黑体" w:eastAsia="黑体" w:cs="黑体"/>
          <w:sz w:val="32"/>
          <w:szCs w:val="32"/>
        </w:rPr>
        <w:t>第一部分</w:t>
      </w:r>
      <w:r>
        <w:rPr>
          <w:rFonts w:ascii="黑体" w:eastAsia="黑体" w:cs="黑体"/>
          <w:sz w:val="32"/>
          <w:szCs w:val="32"/>
        </w:rPr>
        <w:t xml:space="preserve"> </w:t>
      </w:r>
      <w:r>
        <w:rPr>
          <w:rFonts w:ascii="黑体" w:eastAsia="黑体" w:cs="黑体"/>
          <w:sz w:val="32"/>
          <w:szCs w:val="32"/>
        </w:rPr>
        <w:t>单位概况</w:t>
      </w:r>
    </w:p>
    <w:p w:rsidR="009F27C6" w:rsidRDefault="00892DF0">
      <w:pPr>
        <w:spacing w:beforeAutospacing="1" w:afterAutospacing="1" w:line="360" w:lineRule="auto"/>
        <w:jc w:val="both"/>
        <w:rPr>
          <w:rFonts w:hint="default"/>
          <w:sz w:val="32"/>
          <w:szCs w:val="32"/>
        </w:rPr>
      </w:pPr>
      <w:r>
        <w:rPr>
          <w:sz w:val="32"/>
          <w:szCs w:val="32"/>
        </w:rPr>
        <w:t>一、主要职能、职责</w:t>
      </w:r>
    </w:p>
    <w:p w:rsidR="009F27C6" w:rsidRDefault="00892DF0">
      <w:pPr>
        <w:numPr>
          <w:ilvl w:val="0"/>
          <w:numId w:val="1"/>
        </w:numPr>
        <w:spacing w:before="6" w:after="120"/>
        <w:ind w:right="1670"/>
        <w:jc w:val="both"/>
        <w:rPr>
          <w:rFonts w:hint="default"/>
          <w:sz w:val="32"/>
          <w:szCs w:val="32"/>
        </w:rPr>
      </w:pPr>
      <w:r>
        <w:rPr>
          <w:sz w:val="32"/>
          <w:szCs w:val="32"/>
        </w:rPr>
        <w:t>单位机构设置及决算单位构成情况</w:t>
      </w:r>
    </w:p>
    <w:p w:rsidR="009F27C6" w:rsidRDefault="00892DF0">
      <w:pPr>
        <w:spacing w:beforeAutospacing="1" w:afterAutospacing="1" w:line="360" w:lineRule="auto"/>
        <w:jc w:val="both"/>
        <w:rPr>
          <w:rFonts w:hint="default"/>
        </w:rPr>
      </w:pPr>
      <w:r>
        <w:rPr>
          <w:rFonts w:ascii="黑体" w:eastAsia="黑体" w:cs="黑体"/>
          <w:sz w:val="32"/>
          <w:szCs w:val="32"/>
        </w:rPr>
        <w:t>第二部分</w:t>
      </w:r>
      <w:r>
        <w:rPr>
          <w:rFonts w:ascii="黑体" w:eastAsia="黑体" w:cs="黑体"/>
          <w:sz w:val="32"/>
          <w:szCs w:val="32"/>
        </w:rPr>
        <w:t xml:space="preserve"> </w:t>
      </w:r>
      <w:r>
        <w:rPr>
          <w:rFonts w:ascii="黑体" w:eastAsia="黑体" w:cs="黑体"/>
          <w:sz w:val="32"/>
          <w:szCs w:val="32"/>
        </w:rPr>
        <w:t>2022</w:t>
      </w:r>
      <w:r>
        <w:rPr>
          <w:rFonts w:ascii="黑体" w:eastAsia="黑体" w:cs="黑体"/>
          <w:sz w:val="32"/>
          <w:szCs w:val="32"/>
        </w:rPr>
        <w:t>年度单位决算情况说明</w:t>
      </w:r>
    </w:p>
    <w:p w:rsidR="009F27C6" w:rsidRDefault="00892DF0">
      <w:pPr>
        <w:spacing w:beforeAutospacing="1" w:afterAutospacing="1" w:line="240" w:lineRule="atLeast"/>
        <w:jc w:val="both"/>
        <w:rPr>
          <w:rFonts w:hint="default"/>
          <w:sz w:val="32"/>
          <w:szCs w:val="32"/>
        </w:rPr>
      </w:pPr>
      <w:r>
        <w:rPr>
          <w:sz w:val="32"/>
          <w:szCs w:val="32"/>
        </w:rPr>
        <w:t>一、</w:t>
      </w:r>
      <w:r>
        <w:rPr>
          <w:sz w:val="32"/>
          <w:szCs w:val="32"/>
        </w:rPr>
        <w:t>收入支出决算总体情况说明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收入决算情况说明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财政拨款收入支出决算总体情况说明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一般公共预算支出决算情况说明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一般公共预算基本支出决算情况说明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一般公共预算项目支出决算情况说明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财政拨款</w:t>
      </w:r>
      <w:r>
        <w:rPr>
          <w:rFonts w:hint="default"/>
          <w:sz w:val="32"/>
          <w:szCs w:val="32"/>
        </w:rPr>
        <w:t>“</w:t>
      </w:r>
      <w:r>
        <w:rPr>
          <w:sz w:val="32"/>
          <w:szCs w:val="32"/>
        </w:rPr>
        <w:t>三公</w:t>
      </w:r>
      <w:r>
        <w:rPr>
          <w:rFonts w:hint="default"/>
          <w:sz w:val="32"/>
          <w:szCs w:val="32"/>
        </w:rPr>
        <w:t>”</w:t>
      </w:r>
      <w:r>
        <w:rPr>
          <w:sz w:val="32"/>
          <w:szCs w:val="32"/>
        </w:rPr>
        <w:t>经费支出决算情况说明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政府性基金预算财政拨款支出决算情况说明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国有资本经营预算财政拨款支出决算情况说明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国有资本经营预算财政拨款支出决算情况说明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项目支出决算情况说明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机构运行经费支出决算情况说明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政府采购支出决算情况说明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t>国有资产占用情况说明</w:t>
      </w:r>
    </w:p>
    <w:p w:rsidR="009F27C6" w:rsidRDefault="00892DF0">
      <w:pPr>
        <w:numPr>
          <w:ilvl w:val="0"/>
          <w:numId w:val="2"/>
        </w:numPr>
        <w:spacing w:beforeAutospacing="1" w:afterAutospacing="1" w:line="240" w:lineRule="atLeast"/>
        <w:jc w:val="both"/>
        <w:rPr>
          <w:rFonts w:hint="default"/>
          <w:sz w:val="32"/>
          <w:szCs w:val="32"/>
        </w:rPr>
      </w:pPr>
      <w:r>
        <w:rPr>
          <w:sz w:val="32"/>
          <w:szCs w:val="32"/>
        </w:rPr>
        <w:lastRenderedPageBreak/>
        <w:t>预算绩效情况说明</w:t>
      </w:r>
    </w:p>
    <w:p w:rsidR="009F27C6" w:rsidRDefault="00892DF0">
      <w:pPr>
        <w:spacing w:beforeAutospacing="1" w:afterAutospacing="1" w:line="360" w:lineRule="auto"/>
        <w:jc w:val="both"/>
        <w:rPr>
          <w:rFonts w:hint="default"/>
        </w:rPr>
      </w:pPr>
      <w:r>
        <w:rPr>
          <w:rFonts w:ascii="黑体" w:eastAsia="黑体" w:cs="黑体"/>
          <w:sz w:val="32"/>
          <w:szCs w:val="32"/>
        </w:rPr>
        <w:t>第三部分</w:t>
      </w:r>
      <w:r>
        <w:rPr>
          <w:rFonts w:ascii="黑体" w:eastAsia="黑体" w:cs="黑体"/>
          <w:sz w:val="32"/>
          <w:szCs w:val="32"/>
        </w:rPr>
        <w:t xml:space="preserve"> </w:t>
      </w:r>
      <w:r>
        <w:rPr>
          <w:rFonts w:ascii="黑体" w:eastAsia="黑体" w:cs="黑体"/>
          <w:sz w:val="32"/>
          <w:szCs w:val="32"/>
        </w:rPr>
        <w:t>名词解释</w:t>
      </w:r>
    </w:p>
    <w:p w:rsidR="009F27C6" w:rsidRDefault="00892DF0">
      <w:pPr>
        <w:spacing w:beforeAutospacing="1" w:afterAutospacing="1" w:line="600" w:lineRule="atLeast"/>
        <w:jc w:val="both"/>
        <w:rPr>
          <w:rFonts w:hint="default"/>
        </w:rPr>
      </w:pPr>
      <w:r>
        <w:rPr>
          <w:rFonts w:ascii="黑体" w:eastAsia="黑体" w:cs="黑体"/>
          <w:sz w:val="32"/>
          <w:szCs w:val="32"/>
        </w:rPr>
        <w:t>第四部分</w:t>
      </w:r>
      <w:r>
        <w:rPr>
          <w:rFonts w:ascii="黑体" w:eastAsia="黑体" w:cs="黑体"/>
          <w:sz w:val="32"/>
          <w:szCs w:val="32"/>
        </w:rPr>
        <w:t xml:space="preserve"> </w:t>
      </w:r>
      <w:r>
        <w:rPr>
          <w:rFonts w:ascii="黑体" w:eastAsia="黑体" w:cs="黑体"/>
          <w:sz w:val="32"/>
          <w:szCs w:val="32"/>
        </w:rPr>
        <w:t>决算公开联系方式及信息反馈渠道</w:t>
      </w:r>
    </w:p>
    <w:p w:rsidR="009F27C6" w:rsidRDefault="00892DF0">
      <w:pPr>
        <w:spacing w:beforeAutospacing="1" w:afterAutospacing="1" w:line="360" w:lineRule="auto"/>
        <w:jc w:val="both"/>
        <w:rPr>
          <w:rFonts w:hint="default"/>
        </w:rPr>
      </w:pPr>
      <w:r>
        <w:rPr>
          <w:rFonts w:ascii="黑体" w:eastAsia="黑体" w:cs="黑体"/>
          <w:sz w:val="32"/>
          <w:szCs w:val="32"/>
        </w:rPr>
        <w:t>第五部分</w:t>
      </w:r>
      <w:r>
        <w:rPr>
          <w:rFonts w:ascii="黑体" w:eastAsia="黑体" w:cs="黑体"/>
          <w:sz w:val="32"/>
          <w:szCs w:val="32"/>
        </w:rPr>
        <w:t xml:space="preserve"> </w:t>
      </w:r>
      <w:r>
        <w:rPr>
          <w:rFonts w:ascii="黑体" w:eastAsia="黑体" w:cs="黑体"/>
          <w:sz w:val="32"/>
          <w:szCs w:val="32"/>
        </w:rPr>
        <w:t>2022</w:t>
      </w:r>
      <w:r>
        <w:rPr>
          <w:rFonts w:ascii="黑体" w:eastAsia="黑体" w:cs="黑体"/>
          <w:sz w:val="32"/>
          <w:szCs w:val="32"/>
        </w:rPr>
        <w:t>年度单位决算表</w:t>
      </w:r>
    </w:p>
    <w:p w:rsidR="009F27C6" w:rsidRDefault="00892DF0">
      <w:pPr>
        <w:spacing w:beforeAutospacing="1" w:afterAutospacing="1" w:line="360" w:lineRule="auto"/>
        <w:jc w:val="both"/>
        <w:rPr>
          <w:rFonts w:hint="default"/>
        </w:rPr>
      </w:pPr>
      <w:r>
        <w:rPr>
          <w:sz w:val="32"/>
          <w:szCs w:val="32"/>
        </w:rPr>
        <w:t>一、收入支出决算总表</w:t>
      </w:r>
    </w:p>
    <w:p w:rsidR="009F27C6" w:rsidRDefault="00892DF0">
      <w:pPr>
        <w:spacing w:beforeAutospacing="1" w:afterAutospacing="1" w:line="360" w:lineRule="auto"/>
        <w:jc w:val="both"/>
        <w:rPr>
          <w:rFonts w:hint="default"/>
        </w:rPr>
      </w:pPr>
      <w:r>
        <w:rPr>
          <w:sz w:val="32"/>
          <w:szCs w:val="32"/>
        </w:rPr>
        <w:t>二、收入决算表</w:t>
      </w:r>
    </w:p>
    <w:p w:rsidR="009F27C6" w:rsidRDefault="00892DF0">
      <w:pPr>
        <w:spacing w:beforeAutospacing="1" w:afterAutospacing="1" w:line="360" w:lineRule="auto"/>
        <w:jc w:val="both"/>
        <w:rPr>
          <w:rFonts w:hint="default"/>
        </w:rPr>
      </w:pPr>
      <w:r>
        <w:rPr>
          <w:sz w:val="32"/>
          <w:szCs w:val="32"/>
        </w:rPr>
        <w:t>三、支出决算表</w:t>
      </w:r>
    </w:p>
    <w:p w:rsidR="009F27C6" w:rsidRDefault="00892DF0">
      <w:pPr>
        <w:spacing w:beforeAutospacing="1" w:afterAutospacing="1" w:line="360" w:lineRule="auto"/>
        <w:jc w:val="both"/>
        <w:rPr>
          <w:rFonts w:hint="default"/>
        </w:rPr>
      </w:pPr>
      <w:r>
        <w:rPr>
          <w:sz w:val="32"/>
          <w:szCs w:val="32"/>
        </w:rPr>
        <w:t>四、财政拨款收入支出决算总表</w:t>
      </w:r>
    </w:p>
    <w:p w:rsidR="009F27C6" w:rsidRDefault="00892DF0">
      <w:pPr>
        <w:spacing w:beforeAutospacing="1" w:afterAutospacing="1" w:line="360" w:lineRule="auto"/>
        <w:jc w:val="both"/>
        <w:rPr>
          <w:rFonts w:hint="default"/>
        </w:rPr>
      </w:pPr>
      <w:r>
        <w:rPr>
          <w:sz w:val="32"/>
          <w:szCs w:val="32"/>
        </w:rPr>
        <w:t>五、项目收入支出决算表</w:t>
      </w:r>
    </w:p>
    <w:p w:rsidR="009F27C6" w:rsidRDefault="00892DF0">
      <w:pPr>
        <w:spacing w:beforeAutospacing="1" w:afterAutospacing="1" w:line="360" w:lineRule="auto"/>
        <w:jc w:val="both"/>
        <w:rPr>
          <w:rFonts w:hint="default"/>
        </w:rPr>
      </w:pPr>
      <w:r>
        <w:rPr>
          <w:sz w:val="32"/>
          <w:szCs w:val="32"/>
        </w:rPr>
        <w:t>六、一般公共预算财政拨款支出决算表</w:t>
      </w:r>
    </w:p>
    <w:p w:rsidR="009F27C6" w:rsidRDefault="00892DF0">
      <w:pPr>
        <w:spacing w:beforeAutospacing="1" w:afterAutospacing="1" w:line="360" w:lineRule="auto"/>
        <w:jc w:val="both"/>
        <w:rPr>
          <w:rFonts w:hint="default"/>
        </w:rPr>
      </w:pPr>
      <w:r>
        <w:rPr>
          <w:sz w:val="32"/>
          <w:szCs w:val="32"/>
        </w:rPr>
        <w:t>七、一般公共预算财政拨款基本支出决算明细表</w:t>
      </w:r>
    </w:p>
    <w:p w:rsidR="009F27C6" w:rsidRDefault="00892DF0">
      <w:pPr>
        <w:spacing w:beforeAutospacing="1" w:afterAutospacing="1" w:line="360" w:lineRule="auto"/>
        <w:jc w:val="both"/>
        <w:rPr>
          <w:rFonts w:hint="default"/>
        </w:rPr>
      </w:pPr>
      <w:r>
        <w:rPr>
          <w:color w:val="000000"/>
          <w:sz w:val="32"/>
          <w:szCs w:val="32"/>
        </w:rPr>
        <w:t>八、一般公共预算财政拨款项目支出决算明细表</w:t>
      </w:r>
    </w:p>
    <w:p w:rsidR="009F27C6" w:rsidRDefault="00892DF0">
      <w:pPr>
        <w:spacing w:beforeAutospacing="1" w:afterAutospacing="1" w:line="360" w:lineRule="auto"/>
        <w:jc w:val="both"/>
        <w:rPr>
          <w:rFonts w:hint="default"/>
        </w:rPr>
      </w:pPr>
      <w:r>
        <w:rPr>
          <w:color w:val="000000"/>
          <w:sz w:val="32"/>
          <w:szCs w:val="32"/>
        </w:rPr>
        <w:t>九、政府性基金预算财政拨款收入支出决算表</w:t>
      </w:r>
    </w:p>
    <w:p w:rsidR="009F27C6" w:rsidRDefault="00892DF0">
      <w:pPr>
        <w:spacing w:beforeAutospacing="1" w:afterAutospacing="1" w:line="360" w:lineRule="auto"/>
        <w:jc w:val="both"/>
        <w:rPr>
          <w:rFonts w:hint="default"/>
        </w:rPr>
      </w:pPr>
      <w:r>
        <w:rPr>
          <w:color w:val="000000"/>
          <w:sz w:val="32"/>
          <w:szCs w:val="32"/>
        </w:rPr>
        <w:t>十、国有资本经营预算财政拨款支出决算表</w:t>
      </w:r>
    </w:p>
    <w:p w:rsidR="009F27C6" w:rsidRDefault="00892DF0">
      <w:pPr>
        <w:spacing w:beforeAutospacing="1" w:afterAutospacing="1" w:line="360" w:lineRule="auto"/>
        <w:jc w:val="both"/>
        <w:rPr>
          <w:rFonts w:hint="default"/>
        </w:rPr>
      </w:pPr>
      <w:r>
        <w:rPr>
          <w:color w:val="000000"/>
          <w:sz w:val="32"/>
          <w:szCs w:val="32"/>
        </w:rPr>
        <w:t>十一、财政拨款</w:t>
      </w:r>
      <w:r>
        <w:rPr>
          <w:rFonts w:ascii="Times New Roman" w:hAnsi="Times New Roman" w:hint="default"/>
          <w:color w:val="000000"/>
          <w:sz w:val="32"/>
          <w:szCs w:val="32"/>
        </w:rPr>
        <w:t>“</w:t>
      </w:r>
      <w:r>
        <w:rPr>
          <w:color w:val="000000"/>
          <w:sz w:val="32"/>
          <w:szCs w:val="32"/>
        </w:rPr>
        <w:t>三公</w:t>
      </w:r>
      <w:r>
        <w:rPr>
          <w:rFonts w:ascii="Times New Roman" w:hAnsi="Times New Roman" w:hint="default"/>
          <w:color w:val="000000"/>
          <w:sz w:val="32"/>
          <w:szCs w:val="32"/>
        </w:rPr>
        <w:t>”</w:t>
      </w:r>
      <w:r>
        <w:rPr>
          <w:color w:val="000000"/>
          <w:sz w:val="32"/>
          <w:szCs w:val="32"/>
        </w:rPr>
        <w:t>经费支出决算表</w:t>
      </w:r>
    </w:p>
    <w:p w:rsidR="009F27C6" w:rsidRDefault="00892DF0">
      <w:pPr>
        <w:spacing w:beforeAutospacing="1" w:afterAutospacing="1" w:line="360" w:lineRule="auto"/>
        <w:jc w:val="both"/>
        <w:rPr>
          <w:rFonts w:hint="default"/>
          <w:color w:val="000000"/>
          <w:sz w:val="32"/>
          <w:szCs w:val="32"/>
        </w:rPr>
      </w:pPr>
      <w:r>
        <w:rPr>
          <w:color w:val="000000"/>
          <w:sz w:val="32"/>
          <w:szCs w:val="32"/>
        </w:rPr>
        <w:lastRenderedPageBreak/>
        <w:t>十二、机构运行经费支出、国有资产占用情况及政府采购支出信息表</w:t>
      </w:r>
    </w:p>
    <w:p w:rsidR="00D873EE" w:rsidRDefault="00D873EE">
      <w:pPr>
        <w:spacing w:beforeAutospacing="1" w:afterAutospacing="1" w:line="360" w:lineRule="auto"/>
        <w:jc w:val="both"/>
        <w:rPr>
          <w:rFonts w:hint="default"/>
          <w:color w:val="000000"/>
          <w:sz w:val="32"/>
          <w:szCs w:val="32"/>
        </w:rPr>
      </w:pPr>
    </w:p>
    <w:p w:rsidR="00D873EE" w:rsidRDefault="00D873EE">
      <w:pPr>
        <w:spacing w:beforeAutospacing="1" w:afterAutospacing="1" w:line="360" w:lineRule="auto"/>
        <w:jc w:val="both"/>
        <w:rPr>
          <w:rFonts w:hint="default"/>
          <w:color w:val="000000"/>
          <w:sz w:val="32"/>
          <w:szCs w:val="32"/>
        </w:rPr>
      </w:pPr>
    </w:p>
    <w:p w:rsidR="00D873EE" w:rsidRDefault="00D873EE">
      <w:pPr>
        <w:spacing w:beforeAutospacing="1" w:afterAutospacing="1" w:line="360" w:lineRule="auto"/>
        <w:jc w:val="both"/>
        <w:rPr>
          <w:rFonts w:hint="default"/>
          <w:color w:val="000000"/>
          <w:sz w:val="32"/>
          <w:szCs w:val="32"/>
        </w:rPr>
      </w:pPr>
    </w:p>
    <w:p w:rsidR="00D873EE" w:rsidRDefault="00D873EE">
      <w:pPr>
        <w:spacing w:beforeAutospacing="1" w:afterAutospacing="1" w:line="360" w:lineRule="auto"/>
        <w:jc w:val="both"/>
        <w:rPr>
          <w:rFonts w:hint="default"/>
          <w:color w:val="000000"/>
          <w:sz w:val="32"/>
          <w:szCs w:val="32"/>
        </w:rPr>
      </w:pPr>
    </w:p>
    <w:p w:rsidR="00D873EE" w:rsidRDefault="00D873EE">
      <w:pPr>
        <w:spacing w:beforeAutospacing="1" w:afterAutospacing="1" w:line="360" w:lineRule="auto"/>
        <w:jc w:val="both"/>
        <w:rPr>
          <w:rFonts w:hint="default"/>
          <w:color w:val="000000"/>
          <w:sz w:val="32"/>
          <w:szCs w:val="32"/>
        </w:rPr>
      </w:pPr>
    </w:p>
    <w:p w:rsidR="00D873EE" w:rsidRDefault="00D873EE">
      <w:pPr>
        <w:spacing w:beforeAutospacing="1" w:afterAutospacing="1" w:line="360" w:lineRule="auto"/>
        <w:jc w:val="both"/>
        <w:rPr>
          <w:rFonts w:hint="default"/>
          <w:color w:val="000000"/>
          <w:sz w:val="32"/>
          <w:szCs w:val="32"/>
        </w:rPr>
      </w:pPr>
    </w:p>
    <w:p w:rsidR="00D873EE" w:rsidRDefault="00D873EE">
      <w:pPr>
        <w:spacing w:beforeAutospacing="1" w:afterAutospacing="1" w:line="360" w:lineRule="auto"/>
        <w:jc w:val="both"/>
        <w:rPr>
          <w:rFonts w:hint="default"/>
          <w:color w:val="000000"/>
          <w:sz w:val="32"/>
          <w:szCs w:val="32"/>
        </w:rPr>
      </w:pPr>
    </w:p>
    <w:p w:rsidR="00D873EE" w:rsidRDefault="00D873EE">
      <w:pPr>
        <w:spacing w:beforeAutospacing="1" w:afterAutospacing="1" w:line="360" w:lineRule="auto"/>
        <w:jc w:val="both"/>
        <w:rPr>
          <w:rFonts w:hint="default"/>
          <w:color w:val="000000"/>
          <w:sz w:val="32"/>
          <w:szCs w:val="32"/>
        </w:rPr>
      </w:pPr>
    </w:p>
    <w:p w:rsidR="00D873EE" w:rsidRDefault="00D873EE">
      <w:pPr>
        <w:spacing w:beforeAutospacing="1" w:afterAutospacing="1" w:line="360" w:lineRule="auto"/>
        <w:jc w:val="both"/>
        <w:rPr>
          <w:rFonts w:hint="default"/>
          <w:color w:val="000000"/>
          <w:sz w:val="32"/>
          <w:szCs w:val="32"/>
        </w:rPr>
      </w:pPr>
    </w:p>
    <w:p w:rsidR="00D873EE" w:rsidRDefault="00D873EE">
      <w:pPr>
        <w:spacing w:beforeAutospacing="1" w:afterAutospacing="1" w:line="360" w:lineRule="auto"/>
        <w:jc w:val="both"/>
        <w:rPr>
          <w:rFonts w:hint="default"/>
          <w:color w:val="000000"/>
          <w:sz w:val="32"/>
          <w:szCs w:val="32"/>
        </w:rPr>
      </w:pPr>
    </w:p>
    <w:p w:rsidR="00D873EE" w:rsidRDefault="00D873EE">
      <w:pPr>
        <w:spacing w:beforeAutospacing="1" w:afterAutospacing="1" w:line="360" w:lineRule="auto"/>
        <w:jc w:val="both"/>
        <w:rPr>
          <w:rFonts w:hint="default"/>
          <w:color w:val="000000"/>
          <w:sz w:val="32"/>
          <w:szCs w:val="32"/>
        </w:rPr>
      </w:pPr>
    </w:p>
    <w:p w:rsidR="00D873EE" w:rsidRDefault="00D873EE">
      <w:pPr>
        <w:spacing w:beforeAutospacing="1" w:afterAutospacing="1" w:line="360" w:lineRule="auto"/>
        <w:jc w:val="both"/>
      </w:pPr>
    </w:p>
    <w:p w:rsidR="009F27C6" w:rsidRDefault="00892DF0">
      <w:pPr>
        <w:spacing w:after="120"/>
        <w:ind w:left="420" w:firstLine="420"/>
        <w:jc w:val="both"/>
        <w:rPr>
          <w:rFonts w:hint="default"/>
        </w:rPr>
      </w:pPr>
      <w:r>
        <w:rPr>
          <w:rFonts w:ascii="Times New Roman" w:hAnsi="Times New Roman" w:hint="default"/>
          <w:sz w:val="21"/>
          <w:szCs w:val="21"/>
        </w:rPr>
        <w:t xml:space="preserve"> </w:t>
      </w:r>
    </w:p>
    <w:p w:rsidR="009F27C6" w:rsidRDefault="00892DF0">
      <w:pPr>
        <w:pStyle w:val="2"/>
        <w:keepNext/>
        <w:spacing w:line="600" w:lineRule="atLeast"/>
        <w:ind w:firstLineChars="600" w:firstLine="2168"/>
        <w:jc w:val="both"/>
        <w:rPr>
          <w:rFonts w:hint="default"/>
        </w:rPr>
      </w:pPr>
      <w:r>
        <w:rPr>
          <w:rFonts w:ascii="方正小标宋简体" w:hAnsi="方正小标宋简体"/>
        </w:rPr>
        <w:lastRenderedPageBreak/>
        <w:t>第一部分</w:t>
      </w:r>
      <w:r>
        <w:t xml:space="preserve"> </w:t>
      </w:r>
      <w:r>
        <w:rPr>
          <w:rFonts w:ascii="方正小标宋简体" w:eastAsia="方正小标宋简体" w:hAnsi="方正小标宋简体" w:cs="方正小标宋简体" w:hint="default"/>
        </w:rPr>
        <w:t xml:space="preserve"> </w:t>
      </w:r>
      <w:r>
        <w:rPr>
          <w:rFonts w:ascii="方正小标宋简体" w:hAnsi="方正小标宋简体"/>
        </w:rPr>
        <w:t>单位概况</w:t>
      </w:r>
    </w:p>
    <w:p w:rsidR="009F27C6" w:rsidRDefault="00892DF0">
      <w:pPr>
        <w:pStyle w:val="msolistparagraph0"/>
        <w:numPr>
          <w:ilvl w:val="0"/>
          <w:numId w:val="3"/>
        </w:numPr>
        <w:spacing w:beforeAutospacing="1" w:afterAutospacing="1" w:line="600" w:lineRule="atLeast"/>
        <w:ind w:firstLineChars="0"/>
        <w:jc w:val="both"/>
        <w:rPr>
          <w:rFonts w:ascii="黑体" w:eastAsia="黑体" w:cs="黑体" w:hint="default"/>
          <w:b/>
          <w:bCs/>
          <w:sz w:val="32"/>
          <w:szCs w:val="32"/>
        </w:rPr>
      </w:pPr>
      <w:r>
        <w:rPr>
          <w:rFonts w:ascii="黑体" w:eastAsia="黑体" w:cs="黑体"/>
          <w:b/>
          <w:bCs/>
          <w:sz w:val="32"/>
          <w:szCs w:val="32"/>
        </w:rPr>
        <w:t>主要职能、职责</w:t>
      </w:r>
    </w:p>
    <w:p w:rsidR="009F27C6" w:rsidRDefault="00892DF0">
      <w:pPr>
        <w:spacing w:beforeAutospacing="1" w:afterAutospacing="1" w:line="560" w:lineRule="atLeast"/>
        <w:ind w:firstLine="640"/>
        <w:jc w:val="both"/>
        <w:rPr>
          <w:rFonts w:ascii="Times New Roman" w:hAnsi="Times New Roman" w:hint="default"/>
          <w:sz w:val="32"/>
          <w:szCs w:val="32"/>
        </w:rPr>
      </w:pPr>
      <w:r>
        <w:rPr>
          <w:rFonts w:ascii="Times New Roman" w:hAnsi="Times New Roman"/>
          <w:sz w:val="32"/>
          <w:szCs w:val="32"/>
        </w:rPr>
        <w:t>我</w:t>
      </w:r>
      <w:r>
        <w:rPr>
          <w:rFonts w:ascii="Times New Roman" w:hAnsi="Times New Roman" w:hint="default"/>
          <w:sz w:val="32"/>
          <w:szCs w:val="32"/>
        </w:rPr>
        <w:t>单位全称为内蒙古自治区卫生健康综合监督保障中心。主要职责是：依法承担《食品安全法》等</w:t>
      </w:r>
      <w:r>
        <w:rPr>
          <w:rFonts w:ascii="Times New Roman" w:hAnsi="Times New Roman" w:hint="default"/>
          <w:sz w:val="32"/>
          <w:szCs w:val="32"/>
        </w:rPr>
        <w:t>7</w:t>
      </w:r>
      <w:r>
        <w:rPr>
          <w:rFonts w:ascii="Times New Roman" w:hAnsi="Times New Roman" w:hint="default"/>
          <w:sz w:val="32"/>
          <w:szCs w:val="32"/>
        </w:rPr>
        <w:t>部法律以及《公共场所卫生管理条例》等</w:t>
      </w:r>
      <w:r>
        <w:rPr>
          <w:rFonts w:ascii="Times New Roman" w:hAnsi="Times New Roman" w:hint="default"/>
          <w:sz w:val="32"/>
          <w:szCs w:val="32"/>
        </w:rPr>
        <w:t>30</w:t>
      </w:r>
      <w:r>
        <w:rPr>
          <w:rFonts w:ascii="Times New Roman" w:hAnsi="Times New Roman" w:hint="default"/>
          <w:sz w:val="32"/>
          <w:szCs w:val="32"/>
        </w:rPr>
        <w:t>余部行政法规和《生活应用水卫生监督管理办法》等</w:t>
      </w:r>
      <w:r>
        <w:rPr>
          <w:rFonts w:ascii="Times New Roman" w:hAnsi="Times New Roman" w:hint="default"/>
          <w:sz w:val="32"/>
          <w:szCs w:val="32"/>
        </w:rPr>
        <w:t>100</w:t>
      </w:r>
      <w:r>
        <w:rPr>
          <w:rFonts w:ascii="Times New Roman" w:hAnsi="Times New Roman" w:hint="default"/>
          <w:sz w:val="32"/>
          <w:szCs w:val="32"/>
        </w:rPr>
        <w:t>多个部门规章规定的监督执法和综合协调职责，依法对食品生产经营企业、公共场所、有毒有害生产企业、学校生产经营企业、消毒产品生产经营使用单位、集中式供水单位、涉及饮用水卫生安全产品的生产单位、二次供水单位、各类医疗机构、疾病控制机构、采供血机构、使用射线装置单位、执业医师（护士）、医疗设备和医疗技术等进行卫生监督。</w:t>
      </w:r>
    </w:p>
    <w:p w:rsidR="009F27C6" w:rsidRDefault="00892DF0">
      <w:pPr>
        <w:spacing w:beforeAutospacing="1" w:afterAutospacing="1" w:line="600" w:lineRule="atLeast"/>
        <w:ind w:left="424" w:firstLine="212"/>
        <w:jc w:val="both"/>
        <w:rPr>
          <w:rFonts w:hint="default"/>
        </w:rPr>
      </w:pPr>
      <w:r>
        <w:rPr>
          <w:rFonts w:ascii="黑体" w:eastAsia="黑体" w:cs="黑体"/>
          <w:b/>
          <w:bCs/>
          <w:sz w:val="32"/>
          <w:szCs w:val="32"/>
        </w:rPr>
        <w:t>二、单位机构设置及决算单位构成情况</w:t>
      </w:r>
    </w:p>
    <w:p w:rsidR="009F27C6" w:rsidRDefault="00892DF0">
      <w:pPr>
        <w:spacing w:beforeAutospacing="1" w:afterAutospacing="1" w:line="560" w:lineRule="atLeast"/>
        <w:ind w:firstLine="640"/>
        <w:jc w:val="both"/>
        <w:rPr>
          <w:rFonts w:ascii="Times New Roman" w:hAnsi="Times New Roman" w:hint="default"/>
          <w:sz w:val="32"/>
          <w:szCs w:val="32"/>
        </w:rPr>
      </w:pPr>
      <w:r>
        <w:rPr>
          <w:rFonts w:ascii="Times New Roman" w:hAnsi="Times New Roman"/>
          <w:sz w:val="32"/>
          <w:szCs w:val="32"/>
        </w:rPr>
        <w:t xml:space="preserve"> </w:t>
      </w:r>
      <w:r>
        <w:rPr>
          <w:rFonts w:ascii="Times New Roman" w:hAnsi="Times New Roman"/>
          <w:sz w:val="32"/>
          <w:szCs w:val="32"/>
        </w:rPr>
        <w:t>根据单位职责分工，本单位内设机构包括内设</w:t>
      </w:r>
      <w:r>
        <w:rPr>
          <w:rFonts w:ascii="Times New Roman" w:hAnsi="Times New Roman"/>
          <w:sz w:val="32"/>
          <w:szCs w:val="32"/>
        </w:rPr>
        <w:t>6</w:t>
      </w:r>
      <w:r>
        <w:rPr>
          <w:rFonts w:ascii="Times New Roman" w:hAnsi="Times New Roman"/>
          <w:sz w:val="32"/>
          <w:szCs w:val="32"/>
        </w:rPr>
        <w:t>个科室，即综合办公室、公共卫生科、职业与放射卫生科、学校与传染病卫生科、医疗卫生科、党建与信息科。</w:t>
      </w:r>
    </w:p>
    <w:p w:rsidR="009F27C6" w:rsidRDefault="00892DF0">
      <w:pPr>
        <w:spacing w:beforeAutospacing="1" w:afterAutospacing="1" w:line="560" w:lineRule="atLeast"/>
        <w:ind w:firstLine="640"/>
        <w:jc w:val="both"/>
        <w:rPr>
          <w:rFonts w:hint="default"/>
        </w:rPr>
      </w:pPr>
      <w:r>
        <w:rPr>
          <w:sz w:val="32"/>
          <w:szCs w:val="32"/>
        </w:rPr>
        <w:t>本单位无</w:t>
      </w:r>
      <w:bookmarkStart w:id="0" w:name="_GoBack"/>
      <w:bookmarkEnd w:id="0"/>
      <w:r>
        <w:rPr>
          <w:sz w:val="32"/>
          <w:szCs w:val="32"/>
        </w:rPr>
        <w:t>下属单位。</w:t>
      </w:r>
    </w:p>
    <w:p w:rsidR="009F27C6" w:rsidRDefault="00892DF0">
      <w:pPr>
        <w:spacing w:beforeAutospacing="1" w:afterAutospacing="1" w:line="360" w:lineRule="auto"/>
        <w:ind w:firstLine="640"/>
        <w:jc w:val="both"/>
        <w:rPr>
          <w:rFonts w:hint="default"/>
        </w:rPr>
      </w:pPr>
      <w:r>
        <w:rPr>
          <w:rFonts w:ascii="Times New Roman" w:hAnsi="Times New Roman" w:hint="default"/>
          <w:sz w:val="32"/>
          <w:szCs w:val="32"/>
        </w:rPr>
        <w:lastRenderedPageBreak/>
        <w:t>2.</w:t>
      </w:r>
      <w:r>
        <w:rPr>
          <w:sz w:val="32"/>
          <w:szCs w:val="32"/>
        </w:rPr>
        <w:t>从决算单位构成看，纳入本部门</w:t>
      </w:r>
      <w:r>
        <w:rPr>
          <w:sz w:val="32"/>
          <w:szCs w:val="32"/>
        </w:rPr>
        <w:t>2022</w:t>
      </w:r>
      <w:r>
        <w:rPr>
          <w:sz w:val="32"/>
          <w:szCs w:val="32"/>
        </w:rPr>
        <w:t>年部门汇总决算编制范围的预算单位共计</w:t>
      </w:r>
      <w:r>
        <w:rPr>
          <w:sz w:val="32"/>
          <w:szCs w:val="32"/>
        </w:rPr>
        <w:t>1</w:t>
      </w:r>
      <w:r>
        <w:rPr>
          <w:sz w:val="32"/>
          <w:szCs w:val="32"/>
        </w:rPr>
        <w:t>家，具体包括：</w:t>
      </w:r>
      <w:r>
        <w:rPr>
          <w:sz w:val="32"/>
          <w:szCs w:val="32"/>
        </w:rPr>
        <w:t>内蒙古自治区卫生健康综合监督保障中心</w:t>
      </w:r>
      <w:r>
        <w:rPr>
          <w:sz w:val="32"/>
          <w:szCs w:val="32"/>
        </w:rPr>
        <w:t>。详细情况见表：</w:t>
      </w:r>
    </w:p>
    <w:tbl>
      <w:tblPr>
        <w:tblW w:w="0" w:type="auto"/>
        <w:tblCellMar>
          <w:left w:w="0" w:type="dxa"/>
          <w:right w:w="0" w:type="dxa"/>
        </w:tblCellMar>
        <w:tblLook w:val="04A0" w:firstRow="1" w:lastRow="0" w:firstColumn="1" w:lastColumn="0" w:noHBand="0" w:noVBand="1"/>
      </w:tblPr>
      <w:tblGrid>
        <w:gridCol w:w="662"/>
        <w:gridCol w:w="3260"/>
        <w:gridCol w:w="4600"/>
      </w:tblGrid>
      <w:tr w:rsidR="009F27C6">
        <w:tc>
          <w:tcPr>
            <w:tcW w:w="662"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rPr>
            </w:pPr>
            <w:r>
              <w:rPr>
                <w:color w:val="000000"/>
                <w:sz w:val="31"/>
                <w:szCs w:val="31"/>
              </w:rPr>
              <w:t>序号</w:t>
            </w:r>
          </w:p>
        </w:tc>
        <w:tc>
          <w:tcPr>
            <w:tcW w:w="3260" w:type="dxa"/>
            <w:tcBorders>
              <w:top w:val="single" w:sz="8" w:space="0" w:color="auto"/>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rPr>
            </w:pPr>
            <w:r>
              <w:rPr>
                <w:color w:val="000000"/>
                <w:sz w:val="31"/>
                <w:szCs w:val="31"/>
              </w:rPr>
              <w:t>单位名称</w:t>
            </w:r>
          </w:p>
        </w:tc>
        <w:tc>
          <w:tcPr>
            <w:tcW w:w="4600" w:type="dxa"/>
            <w:tcBorders>
              <w:top w:val="single" w:sz="8" w:space="0" w:color="auto"/>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rPr>
            </w:pPr>
            <w:r>
              <w:rPr>
                <w:color w:val="000000"/>
                <w:sz w:val="31"/>
                <w:szCs w:val="31"/>
              </w:rPr>
              <w:t>单位性质</w:t>
            </w:r>
          </w:p>
        </w:tc>
      </w:tr>
      <w:tr w:rsidR="009F27C6">
        <w:tc>
          <w:tcPr>
            <w:tcW w:w="662" w:type="dxa"/>
            <w:tcBorders>
              <w:top w:val="nil"/>
              <w:left w:val="single" w:sz="8" w:space="0" w:color="auto"/>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rPr>
            </w:pPr>
            <w:r>
              <w:rPr>
                <w:rFonts w:ascii="Times New Roman" w:hAnsi="Times New Roman" w:hint="default"/>
                <w:color w:val="000000"/>
                <w:sz w:val="31"/>
                <w:szCs w:val="31"/>
              </w:rPr>
              <w:t>1</w:t>
            </w:r>
          </w:p>
        </w:tc>
        <w:tc>
          <w:tcPr>
            <w:tcW w:w="326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rPr>
            </w:pPr>
            <w:r>
              <w:rPr>
                <w:color w:val="000000"/>
                <w:sz w:val="31"/>
                <w:szCs w:val="31"/>
              </w:rPr>
              <w:t>内蒙古自治区卫生健康综合监督保障中心</w:t>
            </w:r>
          </w:p>
        </w:tc>
        <w:tc>
          <w:tcPr>
            <w:tcW w:w="460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rPr>
            </w:pPr>
            <w:r>
              <w:rPr>
                <w:color w:val="000000"/>
                <w:sz w:val="31"/>
                <w:szCs w:val="31"/>
              </w:rPr>
              <w:t>参照公务员法管理的事业单位</w:t>
            </w:r>
          </w:p>
        </w:tc>
      </w:tr>
    </w:tbl>
    <w:p w:rsidR="009F27C6" w:rsidRDefault="00892DF0">
      <w:pPr>
        <w:spacing w:beforeAutospacing="1" w:afterAutospacing="1" w:line="600" w:lineRule="atLeast"/>
        <w:ind w:firstLine="643"/>
        <w:jc w:val="both"/>
        <w:rPr>
          <w:rFonts w:hint="default"/>
        </w:rPr>
      </w:pPr>
      <w:r>
        <w:rPr>
          <w:rFonts w:ascii="黑体" w:eastAsia="黑体" w:cs="黑体"/>
          <w:b/>
          <w:bCs/>
          <w:sz w:val="32"/>
          <w:szCs w:val="32"/>
        </w:rPr>
        <w:t>三、</w:t>
      </w:r>
      <w:r>
        <w:rPr>
          <w:b/>
          <w:bCs/>
          <w:sz w:val="32"/>
          <w:szCs w:val="32"/>
        </w:rPr>
        <w:t>2022</w:t>
      </w:r>
      <w:r>
        <w:rPr>
          <w:rFonts w:ascii="黑体" w:eastAsia="黑体" w:cs="黑体"/>
          <w:b/>
          <w:bCs/>
          <w:sz w:val="32"/>
          <w:szCs w:val="32"/>
        </w:rPr>
        <w:t>年度单位主要工作完成情况</w:t>
      </w:r>
    </w:p>
    <w:p w:rsidR="009F27C6" w:rsidRDefault="00892DF0">
      <w:pPr>
        <w:spacing w:beforeAutospacing="1" w:afterAutospacing="1" w:line="560" w:lineRule="atLeast"/>
        <w:ind w:firstLine="640"/>
        <w:jc w:val="both"/>
        <w:rPr>
          <w:rFonts w:hint="default"/>
          <w:sz w:val="32"/>
          <w:szCs w:val="32"/>
        </w:rPr>
      </w:pPr>
      <w:r>
        <w:rPr>
          <w:rFonts w:hint="default"/>
          <w:sz w:val="32"/>
          <w:szCs w:val="32"/>
        </w:rPr>
        <w:t xml:space="preserve"> </w:t>
      </w:r>
      <w:r>
        <w:rPr>
          <w:sz w:val="32"/>
          <w:szCs w:val="32"/>
        </w:rPr>
        <w:t xml:space="preserve"> 2022</w:t>
      </w:r>
      <w:r>
        <w:rPr>
          <w:sz w:val="32"/>
          <w:szCs w:val="32"/>
        </w:rPr>
        <w:t>年本单位在自治区卫生健康委员会党组的领导下，以习近平新时代中国特色社会主义思想为指导，紧扣自治区卫生健康工作中心，紧贴实际，紧抓落实，按计划完成了全年工作任务，主要工作成效有：（一）精心组织、认真落实，切实做好党建各项工作；（二）严格履职、强化责任，继续做好卫生监督保障各项工作；按照自治区卫生健康委和自治区疫情防控指挥部工作部署，持续派出监督力量开展疫情防控督导检查工作。派员到自治区口岸城市工作专班工作。按照自治区卫生健康委工作安排，派员对全区新冠病毒核酸检测实验室（第三方检测机构）开展飞行检查工</w:t>
      </w:r>
      <w:r>
        <w:rPr>
          <w:sz w:val="32"/>
          <w:szCs w:val="32"/>
        </w:rPr>
        <w:t>作。利用微信指导全区开展卫生监督信息报告工作，通报全区卫生监督信息报告工作开展情况和存在问题。加强职工教育培训，全年共接受上级部门组织的培训</w:t>
      </w:r>
      <w:r>
        <w:rPr>
          <w:sz w:val="32"/>
          <w:szCs w:val="32"/>
        </w:rPr>
        <w:t>12</w:t>
      </w:r>
      <w:r>
        <w:rPr>
          <w:sz w:val="32"/>
          <w:szCs w:val="32"/>
        </w:rPr>
        <w:t>次，接受培训</w:t>
      </w:r>
      <w:r>
        <w:rPr>
          <w:sz w:val="32"/>
          <w:szCs w:val="32"/>
        </w:rPr>
        <w:t>22</w:t>
      </w:r>
      <w:r>
        <w:rPr>
          <w:sz w:val="32"/>
          <w:szCs w:val="32"/>
        </w:rPr>
        <w:t>人次。加强对全区监督培训，完成了全</w:t>
      </w:r>
      <w:r>
        <w:rPr>
          <w:sz w:val="32"/>
          <w:szCs w:val="32"/>
        </w:rPr>
        <w:lastRenderedPageBreak/>
        <w:t>区中医（蒙医）卫生监督骨干线上培训班，培训人数</w:t>
      </w:r>
      <w:r>
        <w:rPr>
          <w:sz w:val="32"/>
          <w:szCs w:val="32"/>
        </w:rPr>
        <w:t>300</w:t>
      </w:r>
      <w:r>
        <w:rPr>
          <w:sz w:val="32"/>
          <w:szCs w:val="32"/>
        </w:rPr>
        <w:t>余人次。多名骨干下基层讲课指导，培训人数达</w:t>
      </w:r>
      <w:r>
        <w:rPr>
          <w:sz w:val="32"/>
          <w:szCs w:val="32"/>
        </w:rPr>
        <w:t>340</w:t>
      </w:r>
      <w:r>
        <w:rPr>
          <w:sz w:val="32"/>
          <w:szCs w:val="32"/>
        </w:rPr>
        <w:t>余人次。配合自治区卫生健康委完成</w:t>
      </w:r>
      <w:r>
        <w:rPr>
          <w:sz w:val="32"/>
          <w:szCs w:val="32"/>
        </w:rPr>
        <w:t>9</w:t>
      </w:r>
      <w:r>
        <w:rPr>
          <w:sz w:val="32"/>
          <w:szCs w:val="32"/>
        </w:rPr>
        <w:t>家涉水产品生产企业的现场审核、“两会”接待单位和人民主会场集中空调通风系统清洗消毒的现场监督指导工作、二十大内蒙古代表团成员进京前酒店隔离疫情防控监督保障工作。（三）统筹兼顾、严谨细致</w:t>
      </w:r>
      <w:r>
        <w:rPr>
          <w:sz w:val="32"/>
          <w:szCs w:val="32"/>
        </w:rPr>
        <w:t>，认真做好内部管理工作；在完成卫生监督执法工作的同时，注重内部综合管理，做好财务、人事、医保、后勤保障、安全生产等方面的工作，重点完成了</w:t>
      </w:r>
      <w:r>
        <w:rPr>
          <w:sz w:val="32"/>
          <w:szCs w:val="32"/>
        </w:rPr>
        <w:t>2022</w:t>
      </w:r>
      <w:r>
        <w:rPr>
          <w:sz w:val="32"/>
          <w:szCs w:val="32"/>
        </w:rPr>
        <w:t>年参照公务员法管理工作人员考录、信访事件调查上报、审计厅对委直属单位</w:t>
      </w:r>
      <w:r>
        <w:rPr>
          <w:sz w:val="32"/>
          <w:szCs w:val="32"/>
        </w:rPr>
        <w:t>2018</w:t>
      </w:r>
      <w:r>
        <w:rPr>
          <w:sz w:val="32"/>
          <w:szCs w:val="32"/>
        </w:rPr>
        <w:t>年至</w:t>
      </w:r>
      <w:r>
        <w:rPr>
          <w:sz w:val="32"/>
          <w:szCs w:val="32"/>
        </w:rPr>
        <w:t>2021</w:t>
      </w:r>
      <w:r>
        <w:rPr>
          <w:sz w:val="32"/>
          <w:szCs w:val="32"/>
        </w:rPr>
        <w:t>年财务审计、部分职工职务职级晋升、规章制度修订完善、保密安全培训检查、办公设备更新、职工阅览书籍增补、应急物资储备、安全生产大检查、退休干部走访慰问等工作。</w:t>
      </w:r>
    </w:p>
    <w:p w:rsidR="009F27C6" w:rsidRDefault="00892DF0">
      <w:pPr>
        <w:pStyle w:val="2"/>
        <w:keepNext/>
        <w:spacing w:line="360" w:lineRule="auto"/>
        <w:jc w:val="center"/>
        <w:rPr>
          <w:rFonts w:hint="default"/>
        </w:rPr>
      </w:pPr>
      <w:r>
        <w:rPr>
          <w:rFonts w:ascii="方正小标宋简体" w:hAnsi="方正小标宋简体"/>
        </w:rPr>
        <w:t>第二部分</w:t>
      </w:r>
      <w:r>
        <w:t xml:space="preserve"> </w:t>
      </w:r>
      <w:r>
        <w:rPr>
          <w:rFonts w:ascii="方正小标宋简体" w:eastAsia="方正小标宋简体" w:hAnsi="方正小标宋简体" w:cs="方正小标宋简体" w:hint="default"/>
        </w:rPr>
        <w:t xml:space="preserve"> 2022</w:t>
      </w:r>
      <w:r>
        <w:rPr>
          <w:rFonts w:ascii="方正小标宋简体" w:hAnsi="方正小标宋简体"/>
        </w:rPr>
        <w:t>年度单位决算情况说明</w:t>
      </w:r>
    </w:p>
    <w:p w:rsidR="009F27C6" w:rsidRDefault="00892DF0">
      <w:pPr>
        <w:spacing w:beforeAutospacing="1" w:afterAutospacing="1" w:line="600" w:lineRule="atLeast"/>
        <w:ind w:firstLine="643"/>
        <w:jc w:val="both"/>
        <w:rPr>
          <w:rFonts w:hint="default"/>
        </w:rPr>
      </w:pPr>
      <w:r>
        <w:rPr>
          <w:rFonts w:ascii="黑体" w:eastAsia="黑体" w:cs="黑体"/>
          <w:b/>
          <w:bCs/>
          <w:sz w:val="32"/>
          <w:szCs w:val="32"/>
        </w:rPr>
        <w:t>一、收入支出决算总体情况说明</w:t>
      </w:r>
    </w:p>
    <w:p w:rsidR="009F27C6" w:rsidRDefault="00892DF0">
      <w:pPr>
        <w:spacing w:beforeAutospacing="1" w:afterAutospacing="1" w:line="560" w:lineRule="atLeast"/>
        <w:ind w:firstLine="640"/>
        <w:jc w:val="both"/>
        <w:rPr>
          <w:rFonts w:hint="default"/>
        </w:rPr>
      </w:pPr>
      <w:r>
        <w:rPr>
          <w:sz w:val="32"/>
          <w:szCs w:val="32"/>
        </w:rPr>
        <w:t>内蒙古自治区卫生健康综合监督保障中心单位</w:t>
      </w:r>
      <w:r>
        <w:rPr>
          <w:sz w:val="32"/>
          <w:szCs w:val="32"/>
        </w:rPr>
        <w:t>2022</w:t>
      </w:r>
      <w:r>
        <w:rPr>
          <w:sz w:val="32"/>
          <w:szCs w:val="32"/>
        </w:rPr>
        <w:t>年度收入、支出决算总计</w:t>
      </w:r>
      <w:r>
        <w:rPr>
          <w:rFonts w:ascii="Times New Roman" w:hAnsi="Times New Roman" w:hint="default"/>
          <w:sz w:val="32"/>
          <w:szCs w:val="32"/>
          <w:u w:val="single"/>
        </w:rPr>
        <w:t>821.94</w:t>
      </w:r>
      <w:r>
        <w:rPr>
          <w:sz w:val="32"/>
          <w:szCs w:val="32"/>
        </w:rPr>
        <w:t>万元。与年初预算相比，收、支总计各增加</w:t>
      </w:r>
      <w:r>
        <w:rPr>
          <w:rFonts w:ascii="Times New Roman" w:hAnsi="Times New Roman" w:hint="default"/>
          <w:sz w:val="32"/>
          <w:szCs w:val="32"/>
          <w:u w:val="single"/>
        </w:rPr>
        <w:t>73.42</w:t>
      </w:r>
      <w:r>
        <w:rPr>
          <w:sz w:val="32"/>
          <w:szCs w:val="32"/>
        </w:rPr>
        <w:t>万元，增长</w:t>
      </w:r>
      <w:r>
        <w:rPr>
          <w:rFonts w:ascii="Times New Roman" w:hAnsi="Times New Roman" w:hint="default"/>
          <w:sz w:val="32"/>
          <w:szCs w:val="32"/>
          <w:u w:val="single"/>
        </w:rPr>
        <w:t>9.81</w:t>
      </w:r>
      <w:r>
        <w:rPr>
          <w:sz w:val="32"/>
          <w:szCs w:val="32"/>
        </w:rPr>
        <w:t>%</w:t>
      </w:r>
      <w:r>
        <w:rPr>
          <w:sz w:val="32"/>
          <w:szCs w:val="32"/>
        </w:rPr>
        <w:t>，变动原因：</w:t>
      </w:r>
      <w:r>
        <w:rPr>
          <w:sz w:val="32"/>
          <w:szCs w:val="32"/>
        </w:rPr>
        <w:t>2022</w:t>
      </w:r>
      <w:r>
        <w:rPr>
          <w:sz w:val="32"/>
          <w:szCs w:val="32"/>
        </w:rPr>
        <w:t>年底收到内蒙古粮食和物资储备局拨付的用于提升疫情防控能力的捐款</w:t>
      </w:r>
      <w:r>
        <w:rPr>
          <w:sz w:val="32"/>
          <w:szCs w:val="32"/>
        </w:rPr>
        <w:t>50</w:t>
      </w:r>
      <w:r>
        <w:rPr>
          <w:sz w:val="32"/>
          <w:szCs w:val="32"/>
        </w:rPr>
        <w:t>万元；与上年决算相比，收、支总计各减少</w:t>
      </w:r>
      <w:r>
        <w:rPr>
          <w:rFonts w:ascii="Times New Roman" w:hAnsi="Times New Roman" w:hint="default"/>
          <w:sz w:val="32"/>
          <w:szCs w:val="32"/>
          <w:u w:val="single"/>
        </w:rPr>
        <w:t>-</w:t>
      </w:r>
      <w:r>
        <w:rPr>
          <w:rFonts w:ascii="Times New Roman" w:hAnsi="Times New Roman" w:hint="default"/>
          <w:sz w:val="32"/>
          <w:szCs w:val="32"/>
          <w:u w:val="single"/>
        </w:rPr>
        <w:lastRenderedPageBreak/>
        <w:t>29.28</w:t>
      </w:r>
      <w:r>
        <w:rPr>
          <w:sz w:val="32"/>
          <w:szCs w:val="32"/>
        </w:rPr>
        <w:t>万元，减少</w:t>
      </w:r>
      <w:r>
        <w:rPr>
          <w:rFonts w:ascii="Times New Roman" w:hAnsi="Times New Roman" w:hint="default"/>
          <w:sz w:val="32"/>
          <w:szCs w:val="32"/>
          <w:u w:val="single"/>
        </w:rPr>
        <w:t>3.44</w:t>
      </w:r>
      <w:r>
        <w:rPr>
          <w:sz w:val="32"/>
          <w:szCs w:val="32"/>
        </w:rPr>
        <w:t>%</w:t>
      </w:r>
      <w:r>
        <w:rPr>
          <w:sz w:val="32"/>
          <w:szCs w:val="32"/>
        </w:rPr>
        <w:t>。变动原因：</w:t>
      </w:r>
      <w:r>
        <w:rPr>
          <w:sz w:val="32"/>
          <w:szCs w:val="32"/>
        </w:rPr>
        <w:t>2022</w:t>
      </w:r>
      <w:r>
        <w:rPr>
          <w:sz w:val="32"/>
          <w:szCs w:val="32"/>
        </w:rPr>
        <w:t>年我单位财政拨款项目资金较上年减少</w:t>
      </w:r>
    </w:p>
    <w:p w:rsidR="009F27C6" w:rsidRDefault="00892DF0">
      <w:pPr>
        <w:spacing w:beforeAutospacing="1" w:afterAutospacing="1" w:line="560" w:lineRule="atLeast"/>
        <w:ind w:firstLine="643"/>
        <w:jc w:val="both"/>
        <w:rPr>
          <w:rFonts w:hint="default"/>
        </w:rPr>
      </w:pPr>
      <w:r>
        <w:rPr>
          <w:rFonts w:ascii="楷体" w:eastAsia="楷体" w:hAnsi="楷体" w:cs="楷体"/>
          <w:b/>
          <w:bCs/>
          <w:sz w:val="32"/>
          <w:szCs w:val="32"/>
        </w:rPr>
        <w:t>（一）收入决算总计</w:t>
      </w:r>
      <w:r>
        <w:rPr>
          <w:rFonts w:ascii="Times New Roman" w:hAnsi="Times New Roman" w:hint="default"/>
          <w:sz w:val="32"/>
          <w:szCs w:val="32"/>
          <w:u w:val="single"/>
        </w:rPr>
        <w:t>821.94</w:t>
      </w:r>
      <w:r>
        <w:rPr>
          <w:rFonts w:ascii="楷体" w:eastAsia="楷体" w:hAnsi="楷体" w:cs="楷体"/>
          <w:b/>
          <w:bCs/>
          <w:sz w:val="32"/>
          <w:szCs w:val="32"/>
        </w:rPr>
        <w:t>万元。包括：</w:t>
      </w:r>
    </w:p>
    <w:p w:rsidR="009F27C6" w:rsidRDefault="00892DF0">
      <w:pPr>
        <w:spacing w:beforeAutospacing="1" w:afterAutospacing="1" w:line="560" w:lineRule="atLeast"/>
        <w:ind w:firstLine="640"/>
        <w:jc w:val="both"/>
        <w:rPr>
          <w:rFonts w:hint="default"/>
        </w:rPr>
      </w:pPr>
      <w:r>
        <w:rPr>
          <w:rFonts w:ascii="Times New Roman" w:hAnsi="Times New Roman" w:hint="default"/>
          <w:sz w:val="32"/>
          <w:szCs w:val="32"/>
        </w:rPr>
        <w:t>1.</w:t>
      </w:r>
      <w:r>
        <w:rPr>
          <w:sz w:val="32"/>
          <w:szCs w:val="32"/>
        </w:rPr>
        <w:t>本年收入决算合计</w:t>
      </w:r>
      <w:r>
        <w:rPr>
          <w:rFonts w:ascii="Times New Roman" w:hAnsi="Times New Roman" w:hint="default"/>
          <w:sz w:val="32"/>
          <w:szCs w:val="32"/>
          <w:u w:val="single"/>
        </w:rPr>
        <w:t>821.94</w:t>
      </w:r>
      <w:r>
        <w:rPr>
          <w:sz w:val="32"/>
          <w:szCs w:val="32"/>
        </w:rPr>
        <w:t>万元。与上年决算相比，减少</w:t>
      </w:r>
      <w:r>
        <w:rPr>
          <w:rFonts w:ascii="Times New Roman" w:hAnsi="Times New Roman" w:hint="default"/>
          <w:sz w:val="32"/>
          <w:szCs w:val="32"/>
          <w:u w:val="single"/>
        </w:rPr>
        <w:t>17.59</w:t>
      </w:r>
      <w:r>
        <w:rPr>
          <w:sz w:val="32"/>
          <w:szCs w:val="32"/>
        </w:rPr>
        <w:t>万元，减少</w:t>
      </w:r>
      <w:r>
        <w:rPr>
          <w:rFonts w:ascii="Times New Roman" w:hAnsi="Times New Roman" w:hint="default"/>
          <w:sz w:val="32"/>
          <w:szCs w:val="32"/>
          <w:u w:val="single"/>
        </w:rPr>
        <w:t>2.10</w:t>
      </w:r>
      <w:r>
        <w:rPr>
          <w:sz w:val="32"/>
          <w:szCs w:val="32"/>
        </w:rPr>
        <w:t>%</w:t>
      </w:r>
      <w:r>
        <w:rPr>
          <w:sz w:val="32"/>
          <w:szCs w:val="32"/>
        </w:rPr>
        <w:t>，变动原因：</w:t>
      </w:r>
      <w:r>
        <w:rPr>
          <w:sz w:val="32"/>
          <w:szCs w:val="32"/>
        </w:rPr>
        <w:t>2022</w:t>
      </w:r>
      <w:r>
        <w:rPr>
          <w:sz w:val="32"/>
          <w:szCs w:val="32"/>
        </w:rPr>
        <w:t>年我单位较</w:t>
      </w:r>
      <w:r>
        <w:rPr>
          <w:sz w:val="32"/>
          <w:szCs w:val="32"/>
        </w:rPr>
        <w:t>2021</w:t>
      </w:r>
      <w:r>
        <w:rPr>
          <w:sz w:val="32"/>
          <w:szCs w:val="32"/>
        </w:rPr>
        <w:t>年项目资金减少。</w:t>
      </w:r>
      <w:r>
        <w:rPr>
          <w:rFonts w:ascii="Times New Roman" w:hAnsi="Times New Roman" w:hint="default"/>
          <w:sz w:val="32"/>
          <w:szCs w:val="32"/>
        </w:rPr>
        <w:t>2.</w:t>
      </w:r>
      <w:r>
        <w:rPr>
          <w:sz w:val="32"/>
          <w:szCs w:val="32"/>
        </w:rPr>
        <w:t>使用非财政拨款结余</w:t>
      </w:r>
      <w:r>
        <w:rPr>
          <w:rFonts w:ascii="Times New Roman" w:hAnsi="Times New Roman" w:hint="default"/>
          <w:sz w:val="32"/>
          <w:szCs w:val="32"/>
          <w:u w:val="single"/>
        </w:rPr>
        <w:t>0.00</w:t>
      </w:r>
      <w:r>
        <w:rPr>
          <w:sz w:val="32"/>
          <w:szCs w:val="32"/>
        </w:rPr>
        <w:t>万元。与上年决算相比，增加</w:t>
      </w:r>
      <w:r>
        <w:rPr>
          <w:rFonts w:ascii="Times New Roman" w:hAnsi="Times New Roman" w:hint="default"/>
          <w:sz w:val="32"/>
          <w:szCs w:val="32"/>
          <w:u w:val="single"/>
        </w:rPr>
        <w:t>0.00</w:t>
      </w:r>
      <w:r>
        <w:rPr>
          <w:sz w:val="32"/>
          <w:szCs w:val="32"/>
        </w:rPr>
        <w:t>万元，增长</w:t>
      </w:r>
      <w:r>
        <w:rPr>
          <w:rFonts w:ascii="Times New Roman" w:hAnsi="Times New Roman" w:hint="default"/>
          <w:sz w:val="32"/>
          <w:szCs w:val="32"/>
          <w:u w:val="single"/>
        </w:rPr>
        <w:t>0.00</w:t>
      </w:r>
      <w:r>
        <w:rPr>
          <w:sz w:val="32"/>
          <w:szCs w:val="32"/>
        </w:rPr>
        <w:t>%</w:t>
      </w:r>
      <w:r>
        <w:rPr>
          <w:sz w:val="32"/>
          <w:szCs w:val="32"/>
        </w:rPr>
        <w:t>。</w:t>
      </w:r>
      <w:r>
        <w:rPr>
          <w:rFonts w:ascii="Times New Roman" w:hAnsi="Times New Roman" w:hint="default"/>
          <w:sz w:val="32"/>
          <w:szCs w:val="32"/>
        </w:rPr>
        <w:t>3.</w:t>
      </w:r>
      <w:r>
        <w:rPr>
          <w:sz w:val="32"/>
          <w:szCs w:val="32"/>
        </w:rPr>
        <w:t>年初结转和结余</w:t>
      </w:r>
      <w:r>
        <w:rPr>
          <w:rFonts w:ascii="Times New Roman" w:hAnsi="Times New Roman" w:hint="default"/>
          <w:sz w:val="32"/>
          <w:szCs w:val="32"/>
          <w:u w:val="single"/>
        </w:rPr>
        <w:t>0.00</w:t>
      </w:r>
      <w:r>
        <w:rPr>
          <w:sz w:val="32"/>
          <w:szCs w:val="32"/>
        </w:rPr>
        <w:t>万元。与上年决算相比，减少</w:t>
      </w:r>
      <w:r>
        <w:rPr>
          <w:rFonts w:ascii="Times New Roman" w:hAnsi="Times New Roman" w:hint="default"/>
          <w:sz w:val="32"/>
          <w:szCs w:val="32"/>
          <w:u w:val="single"/>
        </w:rPr>
        <w:t>11.69</w:t>
      </w:r>
      <w:r>
        <w:rPr>
          <w:sz w:val="32"/>
          <w:szCs w:val="32"/>
        </w:rPr>
        <w:t>万元，减少</w:t>
      </w:r>
      <w:r>
        <w:rPr>
          <w:rFonts w:ascii="Times New Roman" w:hAnsi="Times New Roman" w:hint="default"/>
          <w:sz w:val="32"/>
          <w:szCs w:val="32"/>
          <w:u w:val="single"/>
        </w:rPr>
        <w:t>1</w:t>
      </w:r>
      <w:r>
        <w:rPr>
          <w:rFonts w:ascii="Times New Roman" w:hAnsi="Times New Roman"/>
          <w:sz w:val="32"/>
          <w:szCs w:val="32"/>
          <w:u w:val="single"/>
        </w:rPr>
        <w:t>17</w:t>
      </w:r>
      <w:r>
        <w:rPr>
          <w:rFonts w:ascii="Times New Roman" w:hAnsi="Times New Roman" w:hint="default"/>
          <w:sz w:val="32"/>
          <w:szCs w:val="32"/>
          <w:u w:val="single"/>
        </w:rPr>
        <w:t>.00</w:t>
      </w:r>
      <w:r>
        <w:rPr>
          <w:sz w:val="32"/>
          <w:szCs w:val="32"/>
        </w:rPr>
        <w:t>%</w:t>
      </w:r>
      <w:r>
        <w:rPr>
          <w:sz w:val="32"/>
          <w:szCs w:val="32"/>
        </w:rPr>
        <w:t>，变动原因：结转结余资金全部上缴国库。</w:t>
      </w:r>
    </w:p>
    <w:p w:rsidR="009F27C6" w:rsidRDefault="00892DF0">
      <w:pPr>
        <w:spacing w:beforeAutospacing="1" w:afterAutospacing="1" w:line="560" w:lineRule="atLeast"/>
        <w:ind w:firstLine="643"/>
        <w:jc w:val="both"/>
        <w:rPr>
          <w:rFonts w:hint="default"/>
        </w:rPr>
      </w:pPr>
      <w:r>
        <w:rPr>
          <w:rFonts w:ascii="楷体" w:eastAsia="楷体" w:hAnsi="楷体" w:cs="楷体"/>
          <w:b/>
          <w:bCs/>
          <w:sz w:val="32"/>
          <w:szCs w:val="32"/>
        </w:rPr>
        <w:t>（二）支出决算总计</w:t>
      </w:r>
      <w:r>
        <w:rPr>
          <w:rFonts w:ascii="Times New Roman" w:hAnsi="Times New Roman" w:hint="default"/>
          <w:sz w:val="32"/>
          <w:szCs w:val="32"/>
          <w:u w:val="single"/>
        </w:rPr>
        <w:t>821.94</w:t>
      </w:r>
      <w:r>
        <w:rPr>
          <w:rFonts w:ascii="楷体" w:eastAsia="楷体" w:hAnsi="楷体" w:cs="楷体"/>
          <w:b/>
          <w:bCs/>
          <w:sz w:val="32"/>
          <w:szCs w:val="32"/>
        </w:rPr>
        <w:t>万元。包括：</w:t>
      </w:r>
    </w:p>
    <w:p w:rsidR="009F27C6" w:rsidRDefault="00892DF0">
      <w:pPr>
        <w:spacing w:beforeAutospacing="1" w:afterAutospacing="1" w:line="560" w:lineRule="atLeast"/>
        <w:ind w:firstLine="640"/>
        <w:jc w:val="both"/>
        <w:rPr>
          <w:rFonts w:hint="default"/>
        </w:rPr>
      </w:pPr>
      <w:r>
        <w:rPr>
          <w:rFonts w:ascii="Times New Roman" w:hAnsi="Times New Roman" w:hint="default"/>
          <w:sz w:val="32"/>
          <w:szCs w:val="32"/>
        </w:rPr>
        <w:t>1.</w:t>
      </w:r>
      <w:r>
        <w:rPr>
          <w:sz w:val="32"/>
          <w:szCs w:val="32"/>
        </w:rPr>
        <w:t>本年支出决算合计</w:t>
      </w:r>
      <w:r>
        <w:rPr>
          <w:rFonts w:ascii="Times New Roman" w:hAnsi="Times New Roman" w:hint="default"/>
          <w:sz w:val="32"/>
          <w:szCs w:val="32"/>
          <w:u w:val="single"/>
        </w:rPr>
        <w:t>771.94</w:t>
      </w:r>
      <w:r>
        <w:rPr>
          <w:sz w:val="32"/>
          <w:szCs w:val="32"/>
        </w:rPr>
        <w:t>万元。与上年决算相比，</w:t>
      </w:r>
      <w:r>
        <w:rPr>
          <w:sz w:val="32"/>
          <w:szCs w:val="32"/>
        </w:rPr>
        <w:t>减少</w:t>
      </w:r>
      <w:r>
        <w:rPr>
          <w:rFonts w:ascii="Times New Roman" w:hAnsi="Times New Roman" w:hint="default"/>
          <w:sz w:val="32"/>
          <w:szCs w:val="32"/>
          <w:u w:val="single"/>
        </w:rPr>
        <w:t>67.59</w:t>
      </w:r>
      <w:r>
        <w:rPr>
          <w:sz w:val="32"/>
          <w:szCs w:val="32"/>
        </w:rPr>
        <w:t>万元，</w:t>
      </w:r>
      <w:r>
        <w:rPr>
          <w:sz w:val="32"/>
          <w:szCs w:val="32"/>
        </w:rPr>
        <w:t>减少</w:t>
      </w:r>
      <w:r>
        <w:rPr>
          <w:rFonts w:ascii="Times New Roman" w:hAnsi="Times New Roman" w:hint="default"/>
          <w:sz w:val="32"/>
          <w:szCs w:val="32"/>
          <w:u w:val="single"/>
        </w:rPr>
        <w:t>8.05</w:t>
      </w:r>
      <w:r>
        <w:rPr>
          <w:sz w:val="32"/>
          <w:szCs w:val="32"/>
        </w:rPr>
        <w:t>%</w:t>
      </w:r>
      <w:r>
        <w:rPr>
          <w:sz w:val="32"/>
          <w:szCs w:val="32"/>
        </w:rPr>
        <w:t>，变动原因：</w:t>
      </w:r>
      <w:r>
        <w:rPr>
          <w:sz w:val="32"/>
          <w:szCs w:val="32"/>
        </w:rPr>
        <w:t>2022</w:t>
      </w:r>
      <w:r>
        <w:rPr>
          <w:sz w:val="32"/>
          <w:szCs w:val="32"/>
        </w:rPr>
        <w:t>年我单位较</w:t>
      </w:r>
      <w:r>
        <w:rPr>
          <w:sz w:val="32"/>
          <w:szCs w:val="32"/>
        </w:rPr>
        <w:t>2021</w:t>
      </w:r>
      <w:r>
        <w:rPr>
          <w:sz w:val="32"/>
          <w:szCs w:val="32"/>
        </w:rPr>
        <w:t>年项目资金减少。</w:t>
      </w:r>
      <w:r>
        <w:rPr>
          <w:rFonts w:ascii="Times New Roman" w:hAnsi="Times New Roman" w:hint="default"/>
          <w:sz w:val="32"/>
          <w:szCs w:val="32"/>
        </w:rPr>
        <w:t>2.</w:t>
      </w:r>
      <w:r>
        <w:rPr>
          <w:sz w:val="32"/>
          <w:szCs w:val="32"/>
        </w:rPr>
        <w:t>结余分配</w:t>
      </w:r>
      <w:r>
        <w:rPr>
          <w:rFonts w:ascii="Times New Roman" w:hAnsi="Times New Roman" w:hint="default"/>
          <w:sz w:val="32"/>
          <w:szCs w:val="32"/>
          <w:u w:val="single"/>
        </w:rPr>
        <w:t>0.00</w:t>
      </w:r>
      <w:r>
        <w:rPr>
          <w:sz w:val="32"/>
          <w:szCs w:val="32"/>
        </w:rPr>
        <w:t>万元。与上年决算相比，增加</w:t>
      </w:r>
      <w:r>
        <w:rPr>
          <w:rFonts w:ascii="Times New Roman" w:hAnsi="Times New Roman" w:hint="default"/>
          <w:sz w:val="32"/>
          <w:szCs w:val="32"/>
          <w:u w:val="single"/>
        </w:rPr>
        <w:t>0.00</w:t>
      </w:r>
      <w:r>
        <w:rPr>
          <w:sz w:val="32"/>
          <w:szCs w:val="32"/>
        </w:rPr>
        <w:t>万元。</w:t>
      </w:r>
      <w:r>
        <w:rPr>
          <w:rFonts w:ascii="Times New Roman" w:hAnsi="Times New Roman" w:hint="default"/>
          <w:sz w:val="32"/>
          <w:szCs w:val="32"/>
        </w:rPr>
        <w:t>3.</w:t>
      </w:r>
      <w:r>
        <w:rPr>
          <w:sz w:val="32"/>
          <w:szCs w:val="32"/>
        </w:rPr>
        <w:t>年末结转和结余</w:t>
      </w:r>
      <w:r>
        <w:rPr>
          <w:rFonts w:ascii="Times New Roman" w:hAnsi="Times New Roman" w:hint="default"/>
          <w:sz w:val="32"/>
          <w:szCs w:val="32"/>
          <w:u w:val="single"/>
        </w:rPr>
        <w:t>50.00</w:t>
      </w:r>
      <w:r>
        <w:rPr>
          <w:sz w:val="32"/>
          <w:szCs w:val="32"/>
        </w:rPr>
        <w:t>万元。结转和结余事项：疫情期间接受捐赠。与上年决算相比，增加</w:t>
      </w:r>
      <w:r>
        <w:rPr>
          <w:rFonts w:ascii="Times New Roman" w:hAnsi="Times New Roman" w:hint="default"/>
          <w:sz w:val="32"/>
          <w:szCs w:val="32"/>
          <w:u w:val="single"/>
        </w:rPr>
        <w:t>38.31</w:t>
      </w:r>
      <w:r>
        <w:rPr>
          <w:sz w:val="32"/>
          <w:szCs w:val="32"/>
        </w:rPr>
        <w:t>万元，增长</w:t>
      </w:r>
      <w:r>
        <w:rPr>
          <w:rFonts w:ascii="Times New Roman" w:hAnsi="Times New Roman" w:hint="default"/>
          <w:sz w:val="32"/>
          <w:szCs w:val="32"/>
          <w:u w:val="single"/>
        </w:rPr>
        <w:t>327.69</w:t>
      </w:r>
      <w:r>
        <w:rPr>
          <w:sz w:val="32"/>
          <w:szCs w:val="32"/>
        </w:rPr>
        <w:t>%</w:t>
      </w:r>
      <w:r>
        <w:rPr>
          <w:sz w:val="32"/>
          <w:szCs w:val="32"/>
        </w:rPr>
        <w:t>，变动原因：</w:t>
      </w:r>
      <w:r>
        <w:rPr>
          <w:sz w:val="32"/>
          <w:szCs w:val="32"/>
        </w:rPr>
        <w:t>2022</w:t>
      </w:r>
      <w:r>
        <w:rPr>
          <w:sz w:val="32"/>
          <w:szCs w:val="32"/>
        </w:rPr>
        <w:t>年底收到内蒙古粮食和物资储备局拨付的用于提升疫情防控能力的捐款</w:t>
      </w:r>
      <w:r>
        <w:rPr>
          <w:sz w:val="32"/>
          <w:szCs w:val="32"/>
        </w:rPr>
        <w:t>50</w:t>
      </w:r>
      <w:r>
        <w:rPr>
          <w:sz w:val="32"/>
          <w:szCs w:val="32"/>
        </w:rPr>
        <w:t>万元。</w:t>
      </w:r>
    </w:p>
    <w:p w:rsidR="009F27C6" w:rsidRDefault="00892DF0">
      <w:pPr>
        <w:spacing w:beforeAutospacing="1" w:afterAutospacing="1" w:line="600" w:lineRule="atLeast"/>
        <w:ind w:firstLine="643"/>
        <w:jc w:val="both"/>
        <w:rPr>
          <w:rFonts w:hint="default"/>
        </w:rPr>
      </w:pPr>
      <w:r>
        <w:rPr>
          <w:rFonts w:ascii="黑体" w:eastAsia="黑体" w:cs="黑体"/>
          <w:b/>
          <w:bCs/>
          <w:sz w:val="32"/>
          <w:szCs w:val="32"/>
        </w:rPr>
        <w:t>二、收入决算情况说明</w:t>
      </w:r>
    </w:p>
    <w:p w:rsidR="009F27C6" w:rsidRDefault="00892DF0">
      <w:pPr>
        <w:spacing w:beforeAutospacing="1" w:afterAutospacing="1" w:line="560" w:lineRule="atLeast"/>
        <w:ind w:firstLine="640"/>
        <w:jc w:val="both"/>
        <w:rPr>
          <w:rFonts w:hint="default"/>
        </w:rPr>
      </w:pPr>
      <w:r>
        <w:rPr>
          <w:sz w:val="32"/>
          <w:szCs w:val="32"/>
        </w:rPr>
        <w:lastRenderedPageBreak/>
        <w:t>内蒙古自治区卫生健康综合监督保障中心单位</w:t>
      </w:r>
      <w:r>
        <w:rPr>
          <w:sz w:val="32"/>
          <w:szCs w:val="32"/>
        </w:rPr>
        <w:t>2022</w:t>
      </w:r>
      <w:r>
        <w:rPr>
          <w:sz w:val="32"/>
          <w:szCs w:val="32"/>
        </w:rPr>
        <w:t>年度本年收入决算合计</w:t>
      </w:r>
      <w:r>
        <w:rPr>
          <w:rFonts w:ascii="Times New Roman" w:hAnsi="Times New Roman" w:hint="default"/>
          <w:sz w:val="32"/>
          <w:szCs w:val="32"/>
          <w:u w:val="single"/>
        </w:rPr>
        <w:t>821.94</w:t>
      </w:r>
      <w:r>
        <w:rPr>
          <w:sz w:val="32"/>
          <w:szCs w:val="32"/>
        </w:rPr>
        <w:t>万元，其中：</w:t>
      </w:r>
    </w:p>
    <w:p w:rsidR="009F27C6" w:rsidRDefault="00892DF0">
      <w:pPr>
        <w:spacing w:beforeAutospacing="1" w:afterAutospacing="1" w:line="560" w:lineRule="atLeast"/>
        <w:ind w:firstLine="640"/>
        <w:jc w:val="both"/>
        <w:rPr>
          <w:rFonts w:hint="default"/>
        </w:rPr>
      </w:pPr>
      <w:r>
        <w:rPr>
          <w:sz w:val="32"/>
          <w:szCs w:val="32"/>
        </w:rPr>
        <w:t>本年一般公共预算财政拨款收入</w:t>
      </w:r>
      <w:r>
        <w:rPr>
          <w:rFonts w:ascii="Times New Roman" w:hAnsi="Times New Roman" w:hint="default"/>
          <w:sz w:val="32"/>
          <w:szCs w:val="32"/>
          <w:u w:val="single"/>
        </w:rPr>
        <w:t>771.94</w:t>
      </w:r>
      <w:r>
        <w:rPr>
          <w:sz w:val="32"/>
          <w:szCs w:val="32"/>
        </w:rPr>
        <w:t>万元，占</w:t>
      </w:r>
      <w:r>
        <w:rPr>
          <w:rFonts w:ascii="Times New Roman" w:hAnsi="Times New Roman" w:hint="default"/>
          <w:sz w:val="32"/>
          <w:szCs w:val="32"/>
          <w:u w:val="single"/>
        </w:rPr>
        <w:t>93.92</w:t>
      </w:r>
      <w:r>
        <w:rPr>
          <w:sz w:val="32"/>
          <w:szCs w:val="32"/>
        </w:rPr>
        <w:t>%</w:t>
      </w:r>
      <w:r>
        <w:rPr>
          <w:sz w:val="32"/>
          <w:szCs w:val="32"/>
        </w:rPr>
        <w:t>；本年政府性基金预算财政拨款收入</w:t>
      </w:r>
      <w:r>
        <w:rPr>
          <w:rFonts w:ascii="Times New Roman" w:hAnsi="Times New Roman" w:hint="default"/>
          <w:sz w:val="32"/>
          <w:szCs w:val="32"/>
          <w:u w:val="single"/>
        </w:rPr>
        <w:t>0.00</w:t>
      </w:r>
      <w:r>
        <w:rPr>
          <w:sz w:val="32"/>
          <w:szCs w:val="32"/>
        </w:rPr>
        <w:t>万元，占</w:t>
      </w:r>
      <w:r>
        <w:rPr>
          <w:rFonts w:ascii="Times New Roman" w:hAnsi="Times New Roman" w:hint="default"/>
          <w:sz w:val="32"/>
          <w:szCs w:val="32"/>
          <w:u w:val="single"/>
        </w:rPr>
        <w:t>0.00</w:t>
      </w:r>
      <w:r>
        <w:rPr>
          <w:sz w:val="32"/>
          <w:szCs w:val="32"/>
        </w:rPr>
        <w:t>%</w:t>
      </w:r>
      <w:r>
        <w:rPr>
          <w:sz w:val="32"/>
          <w:szCs w:val="32"/>
        </w:rPr>
        <w:t>；本年国有资本经营预算财政拨款收入</w:t>
      </w:r>
      <w:r>
        <w:rPr>
          <w:rFonts w:ascii="Times New Roman" w:hAnsi="Times New Roman" w:hint="default"/>
          <w:sz w:val="32"/>
          <w:szCs w:val="32"/>
          <w:u w:val="single"/>
        </w:rPr>
        <w:t>0.00</w:t>
      </w:r>
      <w:r>
        <w:rPr>
          <w:sz w:val="32"/>
          <w:szCs w:val="32"/>
        </w:rPr>
        <w:t>万元，占</w:t>
      </w:r>
      <w:r>
        <w:rPr>
          <w:rFonts w:ascii="Times New Roman" w:hAnsi="Times New Roman" w:hint="default"/>
          <w:sz w:val="32"/>
          <w:szCs w:val="32"/>
          <w:u w:val="single"/>
        </w:rPr>
        <w:t>0.00</w:t>
      </w:r>
      <w:r>
        <w:rPr>
          <w:sz w:val="32"/>
          <w:szCs w:val="32"/>
        </w:rPr>
        <w:t>%</w:t>
      </w:r>
      <w:r>
        <w:rPr>
          <w:sz w:val="32"/>
          <w:szCs w:val="32"/>
        </w:rPr>
        <w:t>；本年上级补助收入</w:t>
      </w:r>
      <w:r>
        <w:rPr>
          <w:rFonts w:ascii="Times New Roman" w:hAnsi="Times New Roman" w:hint="default"/>
          <w:sz w:val="32"/>
          <w:szCs w:val="32"/>
          <w:u w:val="single"/>
        </w:rPr>
        <w:t>0.00</w:t>
      </w:r>
      <w:r>
        <w:rPr>
          <w:sz w:val="32"/>
          <w:szCs w:val="32"/>
        </w:rPr>
        <w:t>万元，占</w:t>
      </w:r>
      <w:r>
        <w:rPr>
          <w:rFonts w:ascii="Times New Roman" w:hAnsi="Times New Roman" w:hint="default"/>
          <w:sz w:val="32"/>
          <w:szCs w:val="32"/>
          <w:u w:val="single"/>
        </w:rPr>
        <w:t>0.00</w:t>
      </w:r>
      <w:r>
        <w:rPr>
          <w:sz w:val="32"/>
          <w:szCs w:val="32"/>
        </w:rPr>
        <w:t>%</w:t>
      </w:r>
      <w:r>
        <w:rPr>
          <w:sz w:val="32"/>
          <w:szCs w:val="32"/>
        </w:rPr>
        <w:t>；本年事业收入</w:t>
      </w:r>
      <w:r>
        <w:rPr>
          <w:rFonts w:ascii="Times New Roman" w:hAnsi="Times New Roman" w:hint="default"/>
          <w:sz w:val="32"/>
          <w:szCs w:val="32"/>
          <w:u w:val="single"/>
        </w:rPr>
        <w:t>0.00</w:t>
      </w:r>
      <w:r>
        <w:rPr>
          <w:sz w:val="32"/>
          <w:szCs w:val="32"/>
        </w:rPr>
        <w:t>万元，占</w:t>
      </w:r>
      <w:r>
        <w:rPr>
          <w:rFonts w:ascii="Times New Roman" w:hAnsi="Times New Roman" w:hint="default"/>
          <w:sz w:val="32"/>
          <w:szCs w:val="32"/>
          <w:u w:val="single"/>
        </w:rPr>
        <w:t>0.00</w:t>
      </w:r>
      <w:r>
        <w:rPr>
          <w:sz w:val="32"/>
          <w:szCs w:val="32"/>
        </w:rPr>
        <w:t>%</w:t>
      </w:r>
      <w:r>
        <w:rPr>
          <w:sz w:val="32"/>
          <w:szCs w:val="32"/>
        </w:rPr>
        <w:t>；本年经营收入</w:t>
      </w:r>
      <w:r>
        <w:rPr>
          <w:rFonts w:ascii="Times New Roman" w:hAnsi="Times New Roman" w:hint="default"/>
          <w:sz w:val="32"/>
          <w:szCs w:val="32"/>
          <w:u w:val="single"/>
        </w:rPr>
        <w:t>0.00</w:t>
      </w:r>
      <w:r>
        <w:rPr>
          <w:sz w:val="32"/>
          <w:szCs w:val="32"/>
        </w:rPr>
        <w:t>万元，占</w:t>
      </w:r>
      <w:r>
        <w:rPr>
          <w:rFonts w:ascii="Times New Roman" w:hAnsi="Times New Roman" w:hint="default"/>
          <w:sz w:val="32"/>
          <w:szCs w:val="32"/>
          <w:u w:val="single"/>
        </w:rPr>
        <w:t>0.00</w:t>
      </w:r>
      <w:r>
        <w:rPr>
          <w:sz w:val="32"/>
          <w:szCs w:val="32"/>
        </w:rPr>
        <w:t>%</w:t>
      </w:r>
      <w:r>
        <w:rPr>
          <w:sz w:val="32"/>
          <w:szCs w:val="32"/>
        </w:rPr>
        <w:t>；本年附属单位上缴收入</w:t>
      </w:r>
      <w:r>
        <w:rPr>
          <w:rFonts w:ascii="Times New Roman" w:hAnsi="Times New Roman" w:hint="default"/>
          <w:sz w:val="32"/>
          <w:szCs w:val="32"/>
          <w:u w:val="single"/>
        </w:rPr>
        <w:t>0.00</w:t>
      </w:r>
      <w:r>
        <w:rPr>
          <w:sz w:val="32"/>
          <w:szCs w:val="32"/>
        </w:rPr>
        <w:t>万元，占</w:t>
      </w:r>
      <w:r>
        <w:rPr>
          <w:rFonts w:ascii="Times New Roman" w:hAnsi="Times New Roman" w:hint="default"/>
          <w:sz w:val="32"/>
          <w:szCs w:val="32"/>
          <w:u w:val="single"/>
        </w:rPr>
        <w:t>0.00</w:t>
      </w:r>
      <w:r>
        <w:rPr>
          <w:sz w:val="32"/>
          <w:szCs w:val="32"/>
        </w:rPr>
        <w:t>%</w:t>
      </w:r>
      <w:r>
        <w:rPr>
          <w:sz w:val="32"/>
          <w:szCs w:val="32"/>
        </w:rPr>
        <w:t>；本年其他收入</w:t>
      </w:r>
      <w:r>
        <w:rPr>
          <w:rFonts w:ascii="Times New Roman" w:hAnsi="Times New Roman" w:hint="default"/>
          <w:sz w:val="32"/>
          <w:szCs w:val="32"/>
          <w:u w:val="single"/>
        </w:rPr>
        <w:t>50.00</w:t>
      </w:r>
      <w:r>
        <w:rPr>
          <w:sz w:val="32"/>
          <w:szCs w:val="32"/>
        </w:rPr>
        <w:t>万元，占</w:t>
      </w:r>
      <w:r>
        <w:rPr>
          <w:rFonts w:ascii="Times New Roman" w:hAnsi="Times New Roman" w:hint="default"/>
          <w:sz w:val="32"/>
          <w:szCs w:val="32"/>
          <w:u w:val="single"/>
        </w:rPr>
        <w:t>6.08</w:t>
      </w:r>
      <w:r>
        <w:rPr>
          <w:sz w:val="32"/>
          <w:szCs w:val="32"/>
        </w:rPr>
        <w:t>%</w:t>
      </w:r>
      <w:r>
        <w:rPr>
          <w:sz w:val="32"/>
          <w:szCs w:val="32"/>
        </w:rPr>
        <w:t>。</w:t>
      </w:r>
      <w:r>
        <w:rPr>
          <w:rFonts w:ascii="Times New Roman" w:hAnsi="Times New Roman" w:hint="default"/>
          <w:sz w:val="32"/>
          <w:szCs w:val="32"/>
        </w:rPr>
        <w:t xml:space="preserve"> </w:t>
      </w:r>
    </w:p>
    <w:p w:rsidR="009F27C6" w:rsidRDefault="00892DF0">
      <w:pPr>
        <w:spacing w:beforeAutospacing="1" w:afterAutospacing="1" w:line="560" w:lineRule="atLeast"/>
        <w:ind w:firstLine="640"/>
        <w:jc w:val="center"/>
        <w:rPr>
          <w:rFonts w:hint="default"/>
        </w:rPr>
      </w:pPr>
      <w:r>
        <w:rPr>
          <w:sz w:val="32"/>
          <w:szCs w:val="32"/>
        </w:rPr>
        <w:t>图</w:t>
      </w:r>
      <w:r>
        <w:rPr>
          <w:rFonts w:ascii="Times New Roman" w:hAnsi="Times New Roman" w:hint="default"/>
          <w:sz w:val="32"/>
          <w:szCs w:val="32"/>
        </w:rPr>
        <w:t>1.</w:t>
      </w:r>
      <w:r>
        <w:rPr>
          <w:sz w:val="32"/>
          <w:szCs w:val="32"/>
        </w:rPr>
        <w:t>收入决算图</w:t>
      </w:r>
      <w:r>
        <w:rPr>
          <w:noProof/>
        </w:rPr>
        <w:drawing>
          <wp:inline distT="0" distB="0" distL="114300" distR="114300">
            <wp:extent cx="4562475" cy="3133090"/>
            <wp:effectExtent l="0" t="0" r="9525" b="1016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7"/>
                    <a:stretch>
                      <a:fillRect/>
                    </a:stretch>
                  </pic:blipFill>
                  <pic:spPr>
                    <a:xfrm>
                      <a:off x="0" y="0"/>
                      <a:ext cx="4562475" cy="3133090"/>
                    </a:xfrm>
                    <a:prstGeom prst="rect">
                      <a:avLst/>
                    </a:prstGeom>
                    <a:extLst/>
                  </pic:spPr>
                </pic:pic>
              </a:graphicData>
            </a:graphic>
          </wp:inline>
        </w:drawing>
      </w:r>
    </w:p>
    <w:p w:rsidR="009F27C6" w:rsidRDefault="00892DF0">
      <w:pPr>
        <w:spacing w:beforeAutospacing="1" w:afterAutospacing="1" w:line="600" w:lineRule="atLeast"/>
        <w:ind w:firstLine="643"/>
        <w:jc w:val="both"/>
        <w:rPr>
          <w:rFonts w:hint="default"/>
        </w:rPr>
      </w:pPr>
      <w:r>
        <w:rPr>
          <w:rFonts w:ascii="黑体" w:eastAsia="黑体" w:cs="黑体"/>
          <w:b/>
          <w:bCs/>
          <w:sz w:val="32"/>
          <w:szCs w:val="32"/>
        </w:rPr>
        <w:t>三、支出决算情况说明</w:t>
      </w:r>
    </w:p>
    <w:p w:rsidR="009F27C6" w:rsidRDefault="00892DF0">
      <w:pPr>
        <w:spacing w:beforeAutospacing="1" w:afterAutospacing="1" w:line="560" w:lineRule="atLeast"/>
        <w:ind w:firstLine="640"/>
        <w:jc w:val="both"/>
        <w:rPr>
          <w:rFonts w:hint="default"/>
        </w:rPr>
      </w:pPr>
      <w:r>
        <w:rPr>
          <w:sz w:val="32"/>
          <w:szCs w:val="32"/>
        </w:rPr>
        <w:lastRenderedPageBreak/>
        <w:t>内蒙古自治区卫生健康综合监督保障中心单位</w:t>
      </w:r>
      <w:r>
        <w:rPr>
          <w:sz w:val="32"/>
          <w:szCs w:val="32"/>
        </w:rPr>
        <w:t>2022</w:t>
      </w:r>
      <w:r>
        <w:rPr>
          <w:sz w:val="32"/>
          <w:szCs w:val="32"/>
        </w:rPr>
        <w:t>年度本年支出决算合计</w:t>
      </w:r>
      <w:r>
        <w:rPr>
          <w:rFonts w:ascii="Times New Roman" w:hAnsi="Times New Roman" w:hint="default"/>
          <w:sz w:val="32"/>
          <w:szCs w:val="32"/>
          <w:u w:val="single"/>
        </w:rPr>
        <w:t>771.94</w:t>
      </w:r>
      <w:r>
        <w:rPr>
          <w:sz w:val="32"/>
          <w:szCs w:val="32"/>
        </w:rPr>
        <w:t>万元，其中：本年基本支出</w:t>
      </w:r>
      <w:r>
        <w:rPr>
          <w:rFonts w:ascii="Times New Roman" w:hAnsi="Times New Roman" w:hint="default"/>
          <w:sz w:val="32"/>
          <w:szCs w:val="32"/>
          <w:u w:val="single"/>
        </w:rPr>
        <w:t>681.83</w:t>
      </w:r>
      <w:r>
        <w:rPr>
          <w:sz w:val="32"/>
          <w:szCs w:val="32"/>
        </w:rPr>
        <w:t>万元，占</w:t>
      </w:r>
      <w:r>
        <w:rPr>
          <w:rFonts w:ascii="Times New Roman" w:hAnsi="Times New Roman" w:hint="default"/>
          <w:sz w:val="32"/>
          <w:szCs w:val="32"/>
          <w:u w:val="single"/>
        </w:rPr>
        <w:t>88.33</w:t>
      </w:r>
      <w:r>
        <w:rPr>
          <w:sz w:val="32"/>
          <w:szCs w:val="32"/>
        </w:rPr>
        <w:t>%</w:t>
      </w:r>
      <w:r>
        <w:rPr>
          <w:sz w:val="32"/>
          <w:szCs w:val="32"/>
        </w:rPr>
        <w:t>；本年项目支出</w:t>
      </w:r>
      <w:r>
        <w:rPr>
          <w:rFonts w:ascii="Times New Roman" w:hAnsi="Times New Roman" w:hint="default"/>
          <w:sz w:val="32"/>
          <w:szCs w:val="32"/>
          <w:u w:val="single"/>
        </w:rPr>
        <w:t>90.10</w:t>
      </w:r>
      <w:r>
        <w:rPr>
          <w:sz w:val="32"/>
          <w:szCs w:val="32"/>
        </w:rPr>
        <w:t>万元，占</w:t>
      </w:r>
      <w:r>
        <w:rPr>
          <w:rFonts w:ascii="Times New Roman" w:hAnsi="Times New Roman" w:hint="default"/>
          <w:sz w:val="32"/>
          <w:szCs w:val="32"/>
          <w:u w:val="single"/>
        </w:rPr>
        <w:t>11.67</w:t>
      </w:r>
      <w:r>
        <w:rPr>
          <w:sz w:val="32"/>
          <w:szCs w:val="32"/>
        </w:rPr>
        <w:t>%</w:t>
      </w:r>
      <w:r>
        <w:rPr>
          <w:sz w:val="32"/>
          <w:szCs w:val="32"/>
        </w:rPr>
        <w:t>；本年上缴上级支出</w:t>
      </w:r>
      <w:r>
        <w:rPr>
          <w:rFonts w:ascii="Times New Roman" w:hAnsi="Times New Roman" w:hint="default"/>
          <w:sz w:val="32"/>
          <w:szCs w:val="32"/>
          <w:u w:val="single"/>
        </w:rPr>
        <w:t>0.00</w:t>
      </w:r>
      <w:r>
        <w:rPr>
          <w:sz w:val="32"/>
          <w:szCs w:val="32"/>
        </w:rPr>
        <w:t>万元，占</w:t>
      </w:r>
      <w:r>
        <w:rPr>
          <w:rFonts w:ascii="Times New Roman" w:hAnsi="Times New Roman" w:hint="default"/>
          <w:sz w:val="32"/>
          <w:szCs w:val="32"/>
          <w:u w:val="single"/>
        </w:rPr>
        <w:t>0.00</w:t>
      </w:r>
      <w:r>
        <w:rPr>
          <w:sz w:val="32"/>
          <w:szCs w:val="32"/>
        </w:rPr>
        <w:t>%</w:t>
      </w:r>
      <w:r>
        <w:rPr>
          <w:sz w:val="32"/>
          <w:szCs w:val="32"/>
        </w:rPr>
        <w:t>；本年经营支出</w:t>
      </w:r>
      <w:r>
        <w:rPr>
          <w:rFonts w:ascii="Times New Roman" w:hAnsi="Times New Roman" w:hint="default"/>
          <w:sz w:val="32"/>
          <w:szCs w:val="32"/>
          <w:u w:val="single"/>
        </w:rPr>
        <w:t>0.00</w:t>
      </w:r>
      <w:r>
        <w:rPr>
          <w:sz w:val="32"/>
          <w:szCs w:val="32"/>
        </w:rPr>
        <w:t>万元，占</w:t>
      </w:r>
      <w:r>
        <w:rPr>
          <w:rFonts w:ascii="Times New Roman" w:hAnsi="Times New Roman" w:hint="default"/>
          <w:sz w:val="32"/>
          <w:szCs w:val="32"/>
          <w:u w:val="single"/>
        </w:rPr>
        <w:t>0.00</w:t>
      </w:r>
      <w:r>
        <w:rPr>
          <w:sz w:val="32"/>
          <w:szCs w:val="32"/>
        </w:rPr>
        <w:t>%</w:t>
      </w:r>
      <w:r>
        <w:rPr>
          <w:sz w:val="32"/>
          <w:szCs w:val="32"/>
        </w:rPr>
        <w:t>；本年对附属单位补助支出</w:t>
      </w:r>
      <w:r>
        <w:rPr>
          <w:rFonts w:ascii="Times New Roman" w:hAnsi="Times New Roman" w:hint="default"/>
          <w:sz w:val="32"/>
          <w:szCs w:val="32"/>
          <w:u w:val="single"/>
        </w:rPr>
        <w:t>0.00</w:t>
      </w:r>
      <w:r>
        <w:rPr>
          <w:sz w:val="32"/>
          <w:szCs w:val="32"/>
        </w:rPr>
        <w:t>万元，占</w:t>
      </w:r>
      <w:r>
        <w:rPr>
          <w:rFonts w:ascii="Times New Roman" w:hAnsi="Times New Roman" w:hint="default"/>
          <w:sz w:val="32"/>
          <w:szCs w:val="32"/>
          <w:u w:val="single"/>
        </w:rPr>
        <w:t>0.00</w:t>
      </w:r>
      <w:r>
        <w:rPr>
          <w:sz w:val="32"/>
          <w:szCs w:val="32"/>
        </w:rPr>
        <w:t>%</w:t>
      </w:r>
      <w:r>
        <w:rPr>
          <w:sz w:val="32"/>
          <w:szCs w:val="32"/>
        </w:rPr>
        <w:t>。</w:t>
      </w:r>
    </w:p>
    <w:p w:rsidR="009F27C6" w:rsidRDefault="00892DF0">
      <w:pPr>
        <w:spacing w:beforeAutospacing="1" w:afterAutospacing="1" w:line="560" w:lineRule="atLeast"/>
        <w:jc w:val="center"/>
        <w:rPr>
          <w:rFonts w:hint="default"/>
        </w:rPr>
      </w:pPr>
      <w:r>
        <w:rPr>
          <w:rFonts w:ascii="Times New Roman" w:hAnsi="Times New Roman" w:hint="default"/>
          <w:sz w:val="32"/>
          <w:szCs w:val="32"/>
        </w:rPr>
        <w:t xml:space="preserve"> </w:t>
      </w:r>
    </w:p>
    <w:p w:rsidR="009F27C6" w:rsidRDefault="00892DF0">
      <w:pPr>
        <w:spacing w:beforeAutospacing="1" w:afterAutospacing="1" w:line="560" w:lineRule="atLeast"/>
        <w:jc w:val="center"/>
        <w:rPr>
          <w:rFonts w:hint="default"/>
        </w:rPr>
      </w:pPr>
      <w:r>
        <w:rPr>
          <w:sz w:val="32"/>
          <w:szCs w:val="32"/>
        </w:rPr>
        <w:t>图</w:t>
      </w:r>
      <w:r>
        <w:rPr>
          <w:rFonts w:ascii="Times New Roman" w:hAnsi="Times New Roman" w:hint="default"/>
          <w:sz w:val="32"/>
          <w:szCs w:val="32"/>
        </w:rPr>
        <w:t>2.</w:t>
      </w:r>
      <w:r>
        <w:rPr>
          <w:sz w:val="32"/>
          <w:szCs w:val="32"/>
        </w:rPr>
        <w:t>支出决算图</w:t>
      </w:r>
      <w:r>
        <w:rPr>
          <w:noProof/>
          <w:color w:val="0000FF"/>
          <w:sz w:val="32"/>
          <w:szCs w:val="32"/>
        </w:rPr>
        <w:drawing>
          <wp:inline distT="0" distB="0" distL="114300" distR="114300">
            <wp:extent cx="4149090" cy="3281045"/>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8"/>
                    <a:stretch>
                      <a:fillRect/>
                    </a:stretch>
                  </pic:blipFill>
                  <pic:spPr>
                    <a:xfrm>
                      <a:off x="0" y="0"/>
                      <a:ext cx="4149090" cy="3281045"/>
                    </a:xfrm>
                    <a:prstGeom prst="rect">
                      <a:avLst/>
                    </a:prstGeom>
                    <a:extLst/>
                  </pic:spPr>
                </pic:pic>
              </a:graphicData>
            </a:graphic>
          </wp:inline>
        </w:drawing>
      </w:r>
      <w:r>
        <w:rPr>
          <w:rFonts w:ascii="Times New Roman" w:hAnsi="Times New Roman" w:hint="default"/>
          <w:sz w:val="32"/>
          <w:szCs w:val="32"/>
        </w:rPr>
        <w:t xml:space="preserve"> </w:t>
      </w:r>
    </w:p>
    <w:p w:rsidR="009F27C6" w:rsidRDefault="00892DF0">
      <w:pPr>
        <w:spacing w:beforeAutospacing="1" w:afterAutospacing="1" w:line="600" w:lineRule="atLeast"/>
        <w:ind w:firstLine="643"/>
        <w:jc w:val="both"/>
        <w:rPr>
          <w:rFonts w:hint="default"/>
        </w:rPr>
      </w:pPr>
      <w:r>
        <w:rPr>
          <w:rFonts w:ascii="黑体" w:eastAsia="黑体" w:cs="黑体"/>
          <w:b/>
          <w:bCs/>
          <w:sz w:val="32"/>
          <w:szCs w:val="32"/>
        </w:rPr>
        <w:t>四、财政拨款收入支出决算总体情况说明</w:t>
      </w:r>
    </w:p>
    <w:p w:rsidR="009F27C6" w:rsidRDefault="00892DF0">
      <w:pPr>
        <w:spacing w:beforeAutospacing="1" w:afterAutospacing="1" w:line="560" w:lineRule="atLeast"/>
        <w:ind w:firstLine="640"/>
        <w:jc w:val="both"/>
        <w:rPr>
          <w:rFonts w:hint="default"/>
        </w:rPr>
      </w:pPr>
      <w:r>
        <w:rPr>
          <w:sz w:val="32"/>
          <w:szCs w:val="32"/>
        </w:rPr>
        <w:t>内蒙古自治区卫生健康综合监督保障中心单位</w:t>
      </w:r>
      <w:r>
        <w:rPr>
          <w:rFonts w:ascii="Times New Roman" w:hAnsi="Times New Roman" w:hint="default"/>
          <w:sz w:val="32"/>
          <w:szCs w:val="32"/>
        </w:rPr>
        <w:t xml:space="preserve"> </w:t>
      </w:r>
      <w:r>
        <w:rPr>
          <w:sz w:val="32"/>
          <w:szCs w:val="32"/>
        </w:rPr>
        <w:t>2022</w:t>
      </w:r>
      <w:r>
        <w:rPr>
          <w:sz w:val="32"/>
          <w:szCs w:val="32"/>
        </w:rPr>
        <w:t>年度财政拨款收入、支出决算总计</w:t>
      </w:r>
      <w:r>
        <w:rPr>
          <w:rFonts w:ascii="Times New Roman" w:hAnsi="Times New Roman" w:hint="default"/>
          <w:sz w:val="32"/>
          <w:szCs w:val="32"/>
          <w:u w:val="single"/>
        </w:rPr>
        <w:t>771.94</w:t>
      </w:r>
      <w:r>
        <w:rPr>
          <w:sz w:val="32"/>
          <w:szCs w:val="32"/>
        </w:rPr>
        <w:t>万元，与年初预算相比，收、支总计各增加</w:t>
      </w:r>
      <w:r>
        <w:rPr>
          <w:rFonts w:ascii="Times New Roman" w:hAnsi="Times New Roman" w:hint="default"/>
          <w:sz w:val="32"/>
          <w:szCs w:val="32"/>
          <w:u w:val="single"/>
        </w:rPr>
        <w:t>23.42</w:t>
      </w:r>
      <w:r>
        <w:rPr>
          <w:sz w:val="32"/>
          <w:szCs w:val="32"/>
        </w:rPr>
        <w:t>万元，增长</w:t>
      </w:r>
      <w:r>
        <w:rPr>
          <w:rFonts w:ascii="Times New Roman" w:hAnsi="Times New Roman" w:hint="default"/>
          <w:sz w:val="32"/>
          <w:szCs w:val="32"/>
          <w:u w:val="single"/>
        </w:rPr>
        <w:t>3.13</w:t>
      </w:r>
      <w:r>
        <w:rPr>
          <w:sz w:val="32"/>
          <w:szCs w:val="32"/>
        </w:rPr>
        <w:t>%</w:t>
      </w:r>
      <w:r>
        <w:rPr>
          <w:sz w:val="32"/>
          <w:szCs w:val="32"/>
        </w:rPr>
        <w:t>，变动原</w:t>
      </w:r>
      <w:r>
        <w:rPr>
          <w:sz w:val="32"/>
          <w:szCs w:val="32"/>
        </w:rPr>
        <w:lastRenderedPageBreak/>
        <w:t>因：</w:t>
      </w:r>
      <w:r>
        <w:rPr>
          <w:sz w:val="32"/>
          <w:szCs w:val="32"/>
        </w:rPr>
        <w:t>较</w:t>
      </w:r>
      <w:r>
        <w:rPr>
          <w:sz w:val="32"/>
          <w:szCs w:val="32"/>
        </w:rPr>
        <w:t>2021</w:t>
      </w:r>
      <w:r>
        <w:rPr>
          <w:sz w:val="32"/>
          <w:szCs w:val="32"/>
        </w:rPr>
        <w:t>年度，由于人员经费调整，人员工资及社会保障和就业支出增加。与上年决算相比，收、支总计各</w:t>
      </w:r>
      <w:r>
        <w:rPr>
          <w:sz w:val="32"/>
          <w:szCs w:val="32"/>
        </w:rPr>
        <w:t>减少</w:t>
      </w:r>
      <w:r>
        <w:rPr>
          <w:rFonts w:ascii="Times New Roman" w:hAnsi="Times New Roman" w:hint="default"/>
          <w:sz w:val="32"/>
          <w:szCs w:val="32"/>
          <w:u w:val="single"/>
        </w:rPr>
        <w:t>74.03</w:t>
      </w:r>
      <w:r>
        <w:rPr>
          <w:sz w:val="32"/>
          <w:szCs w:val="32"/>
        </w:rPr>
        <w:t>万元，</w:t>
      </w:r>
      <w:r>
        <w:rPr>
          <w:sz w:val="32"/>
          <w:szCs w:val="32"/>
        </w:rPr>
        <w:t>减少</w:t>
      </w:r>
      <w:r>
        <w:rPr>
          <w:rFonts w:ascii="Times New Roman" w:hAnsi="Times New Roman" w:hint="default"/>
          <w:sz w:val="30"/>
          <w:szCs w:val="30"/>
          <w:u w:val="single"/>
        </w:rPr>
        <w:t>8.75</w:t>
      </w:r>
      <w:r>
        <w:rPr>
          <w:sz w:val="32"/>
          <w:szCs w:val="32"/>
        </w:rPr>
        <w:t>%</w:t>
      </w:r>
      <w:r>
        <w:rPr>
          <w:sz w:val="32"/>
          <w:szCs w:val="32"/>
        </w:rPr>
        <w:t>，变动原因：</w:t>
      </w:r>
      <w:r>
        <w:rPr>
          <w:sz w:val="32"/>
          <w:szCs w:val="32"/>
        </w:rPr>
        <w:t>2022</w:t>
      </w:r>
      <w:r>
        <w:rPr>
          <w:sz w:val="32"/>
          <w:szCs w:val="32"/>
        </w:rPr>
        <w:t>年项目资金减少。</w:t>
      </w:r>
    </w:p>
    <w:p w:rsidR="009F27C6" w:rsidRDefault="00892DF0">
      <w:pPr>
        <w:numPr>
          <w:ilvl w:val="0"/>
          <w:numId w:val="4"/>
        </w:numPr>
        <w:spacing w:beforeAutospacing="1" w:afterAutospacing="1" w:line="600" w:lineRule="atLeast"/>
        <w:ind w:firstLine="643"/>
        <w:jc w:val="both"/>
        <w:rPr>
          <w:rFonts w:ascii="黑体" w:eastAsia="黑体" w:cs="黑体" w:hint="default"/>
          <w:b/>
          <w:bCs/>
          <w:sz w:val="32"/>
          <w:szCs w:val="32"/>
        </w:rPr>
      </w:pPr>
      <w:r>
        <w:rPr>
          <w:rFonts w:ascii="黑体" w:eastAsia="黑体" w:cs="黑体"/>
          <w:b/>
          <w:bCs/>
          <w:sz w:val="32"/>
          <w:szCs w:val="32"/>
        </w:rPr>
        <w:t>一般公共预算支出决算情况说明</w:t>
      </w:r>
    </w:p>
    <w:p w:rsidR="009F27C6" w:rsidRDefault="00892DF0">
      <w:pPr>
        <w:spacing w:beforeAutospacing="1" w:afterAutospacing="1" w:line="560" w:lineRule="atLeast"/>
        <w:ind w:firstLine="640"/>
        <w:jc w:val="both"/>
        <w:rPr>
          <w:rFonts w:hint="default"/>
          <w:sz w:val="32"/>
          <w:szCs w:val="32"/>
        </w:rPr>
      </w:pPr>
      <w:r>
        <w:rPr>
          <w:sz w:val="32"/>
          <w:szCs w:val="32"/>
        </w:rPr>
        <w:t>内蒙古自治区卫生健康综合监督保障中心单位</w:t>
      </w:r>
      <w:r>
        <w:rPr>
          <w:sz w:val="32"/>
          <w:szCs w:val="32"/>
        </w:rPr>
        <w:t>2022</w:t>
      </w:r>
      <w:r>
        <w:rPr>
          <w:sz w:val="32"/>
          <w:szCs w:val="32"/>
        </w:rPr>
        <w:t>年度一般公共预算财政拨款支出决算</w:t>
      </w:r>
      <w:r>
        <w:rPr>
          <w:rFonts w:hint="default"/>
          <w:sz w:val="32"/>
          <w:szCs w:val="32"/>
        </w:rPr>
        <w:t>771.94</w:t>
      </w:r>
      <w:r>
        <w:rPr>
          <w:sz w:val="32"/>
          <w:szCs w:val="32"/>
        </w:rPr>
        <w:t>万元。与年初预算</w:t>
      </w:r>
      <w:r>
        <w:rPr>
          <w:rFonts w:hint="default"/>
          <w:sz w:val="32"/>
          <w:szCs w:val="32"/>
        </w:rPr>
        <w:t>748.52</w:t>
      </w:r>
      <w:r>
        <w:rPr>
          <w:sz w:val="32"/>
          <w:szCs w:val="32"/>
        </w:rPr>
        <w:t>万元相比，完成年初预算的</w:t>
      </w:r>
      <w:r>
        <w:rPr>
          <w:rFonts w:hint="default"/>
          <w:sz w:val="32"/>
          <w:szCs w:val="32"/>
        </w:rPr>
        <w:t>103.13</w:t>
      </w:r>
      <w:r>
        <w:rPr>
          <w:sz w:val="32"/>
          <w:szCs w:val="32"/>
        </w:rPr>
        <w:t>%</w:t>
      </w:r>
      <w:r>
        <w:rPr>
          <w:sz w:val="32"/>
          <w:szCs w:val="32"/>
        </w:rPr>
        <w:t>。其中：</w:t>
      </w:r>
    </w:p>
    <w:p w:rsidR="009F27C6" w:rsidRDefault="00892DF0">
      <w:pPr>
        <w:spacing w:beforeAutospacing="1" w:afterAutospacing="1" w:line="560" w:lineRule="atLeast"/>
        <w:ind w:firstLine="643"/>
        <w:jc w:val="both"/>
        <w:rPr>
          <w:rFonts w:hint="default"/>
        </w:rPr>
      </w:pPr>
      <w:r>
        <w:rPr>
          <w:rFonts w:ascii="楷体" w:eastAsia="楷体" w:hAnsi="楷体" w:cs="楷体"/>
          <w:b/>
          <w:bCs/>
          <w:sz w:val="32"/>
          <w:szCs w:val="32"/>
        </w:rPr>
        <w:t>（</w:t>
      </w:r>
      <w:r>
        <w:rPr>
          <w:rFonts w:ascii="楷体" w:eastAsia="楷体" w:hAnsi="楷体" w:cs="楷体"/>
          <w:b/>
          <w:bCs/>
          <w:sz w:val="32"/>
          <w:szCs w:val="32"/>
        </w:rPr>
        <w:t>一</w:t>
      </w:r>
      <w:r>
        <w:rPr>
          <w:rFonts w:ascii="楷体" w:eastAsia="楷体" w:hAnsi="楷体" w:cs="楷体"/>
          <w:b/>
          <w:bCs/>
          <w:sz w:val="32"/>
          <w:szCs w:val="32"/>
        </w:rPr>
        <w:t>）社会保障和就业支出（类）</w:t>
      </w:r>
    </w:p>
    <w:p w:rsidR="009F27C6" w:rsidRDefault="00892DF0">
      <w:pPr>
        <w:spacing w:beforeAutospacing="1" w:afterAutospacing="1" w:line="560" w:lineRule="atLeast"/>
        <w:ind w:firstLine="640"/>
        <w:jc w:val="both"/>
        <w:rPr>
          <w:rFonts w:hint="default"/>
        </w:rPr>
      </w:pPr>
      <w:r>
        <w:rPr>
          <w:sz w:val="32"/>
          <w:szCs w:val="32"/>
        </w:rPr>
        <w:t>社会保障和就业支出类决算数为</w:t>
      </w:r>
      <w:r>
        <w:rPr>
          <w:rFonts w:ascii="Times New Roman" w:hAnsi="Times New Roman" w:hint="default"/>
          <w:sz w:val="32"/>
          <w:szCs w:val="32"/>
          <w:u w:val="single"/>
        </w:rPr>
        <w:t>111.63</w:t>
      </w:r>
      <w:r>
        <w:rPr>
          <w:sz w:val="32"/>
          <w:szCs w:val="32"/>
        </w:rPr>
        <w:t>万元，与年初预算相比增加</w:t>
      </w:r>
      <w:r>
        <w:rPr>
          <w:rFonts w:ascii="Times New Roman" w:hAnsi="Times New Roman" w:hint="default"/>
          <w:sz w:val="32"/>
          <w:szCs w:val="32"/>
          <w:u w:val="single"/>
        </w:rPr>
        <w:t>10.69</w:t>
      </w:r>
      <w:r>
        <w:rPr>
          <w:sz w:val="32"/>
          <w:szCs w:val="32"/>
        </w:rPr>
        <w:t>万元。其中：</w:t>
      </w:r>
    </w:p>
    <w:p w:rsidR="009F27C6" w:rsidRDefault="00892DF0">
      <w:pPr>
        <w:numPr>
          <w:ilvl w:val="0"/>
          <w:numId w:val="5"/>
        </w:numPr>
        <w:spacing w:beforeAutospacing="1" w:afterAutospacing="1" w:line="560" w:lineRule="atLeast"/>
        <w:ind w:firstLine="640"/>
        <w:jc w:val="both"/>
        <w:rPr>
          <w:rFonts w:hint="default"/>
          <w:sz w:val="32"/>
          <w:szCs w:val="32"/>
        </w:rPr>
      </w:pPr>
      <w:r>
        <w:rPr>
          <w:sz w:val="32"/>
          <w:szCs w:val="32"/>
        </w:rPr>
        <w:t>行政事业单位养老支出（款）行政单位离退休</w:t>
      </w:r>
      <w:r>
        <w:rPr>
          <w:sz w:val="32"/>
          <w:szCs w:val="32"/>
        </w:rPr>
        <w:t>（项）。年初预算</w:t>
      </w:r>
      <w:r>
        <w:rPr>
          <w:rFonts w:ascii="Times New Roman" w:hAnsi="Times New Roman" w:hint="default"/>
          <w:sz w:val="32"/>
          <w:szCs w:val="32"/>
          <w:u w:val="single"/>
        </w:rPr>
        <w:t xml:space="preserve">  </w:t>
      </w:r>
      <w:r>
        <w:rPr>
          <w:rFonts w:ascii="Times New Roman" w:hAnsi="Times New Roman"/>
          <w:sz w:val="32"/>
          <w:szCs w:val="32"/>
          <w:u w:val="single"/>
        </w:rPr>
        <w:t>36.53</w:t>
      </w:r>
      <w:r>
        <w:rPr>
          <w:sz w:val="32"/>
          <w:szCs w:val="32"/>
        </w:rPr>
        <w:t>万元，支出决算</w:t>
      </w:r>
      <w:r>
        <w:rPr>
          <w:rFonts w:ascii="Times New Roman" w:hAnsi="Times New Roman" w:hint="default"/>
          <w:sz w:val="30"/>
          <w:szCs w:val="30"/>
          <w:u w:val="single"/>
        </w:rPr>
        <w:t>18.18</w:t>
      </w:r>
      <w:r>
        <w:rPr>
          <w:sz w:val="32"/>
          <w:szCs w:val="32"/>
        </w:rPr>
        <w:t>万元，完成年初预算的</w:t>
      </w:r>
      <w:r>
        <w:rPr>
          <w:rFonts w:ascii="Times New Roman" w:hAnsi="Times New Roman" w:hint="default"/>
          <w:sz w:val="32"/>
          <w:szCs w:val="32"/>
          <w:u w:val="single"/>
        </w:rPr>
        <w:t xml:space="preserve"> </w:t>
      </w:r>
      <w:r>
        <w:rPr>
          <w:rFonts w:ascii="Times New Roman" w:hAnsi="Times New Roman" w:hint="default"/>
          <w:sz w:val="32"/>
          <w:szCs w:val="32"/>
          <w:u w:val="single"/>
        </w:rPr>
        <w:t xml:space="preserve"> </w:t>
      </w:r>
      <w:r>
        <w:rPr>
          <w:rFonts w:ascii="Times New Roman" w:hAnsi="Times New Roman"/>
          <w:sz w:val="32"/>
          <w:szCs w:val="32"/>
          <w:u w:val="single"/>
        </w:rPr>
        <w:t>50</w:t>
      </w:r>
      <w:r>
        <w:rPr>
          <w:rFonts w:ascii="Times New Roman" w:hAnsi="Times New Roman" w:hint="default"/>
          <w:sz w:val="32"/>
          <w:szCs w:val="32"/>
          <w:u w:val="single"/>
        </w:rPr>
        <w:t xml:space="preserve">  </w:t>
      </w:r>
      <w:r>
        <w:rPr>
          <w:sz w:val="32"/>
          <w:szCs w:val="32"/>
        </w:rPr>
        <w:t>%</w:t>
      </w:r>
      <w:r>
        <w:rPr>
          <w:sz w:val="32"/>
          <w:szCs w:val="32"/>
        </w:rPr>
        <w:t>。决算数与年初预算数的差异原因：</w:t>
      </w:r>
      <w:r>
        <w:rPr>
          <w:sz w:val="32"/>
          <w:szCs w:val="32"/>
        </w:rPr>
        <w:t>进行科目之间的调整</w:t>
      </w:r>
      <w:r>
        <w:rPr>
          <w:sz w:val="32"/>
          <w:szCs w:val="32"/>
        </w:rPr>
        <w:t>。</w:t>
      </w:r>
      <w:r>
        <w:rPr>
          <w:rFonts w:ascii="Times New Roman" w:hAnsi="Times New Roman" w:hint="default"/>
          <w:sz w:val="32"/>
          <w:szCs w:val="32"/>
        </w:rPr>
        <w:t>2</w:t>
      </w:r>
      <w:r>
        <w:rPr>
          <w:sz w:val="32"/>
          <w:szCs w:val="32"/>
        </w:rPr>
        <w:t>．行政事业单位养老支出（款）事业单位离退休（项）。年初预算</w:t>
      </w:r>
      <w:r>
        <w:rPr>
          <w:rFonts w:ascii="Times New Roman" w:hAnsi="Times New Roman" w:hint="default"/>
          <w:sz w:val="32"/>
          <w:szCs w:val="32"/>
          <w:u w:val="single"/>
        </w:rPr>
        <w:t xml:space="preserve">  </w:t>
      </w:r>
      <w:r>
        <w:rPr>
          <w:rFonts w:ascii="Times New Roman" w:hAnsi="Times New Roman"/>
          <w:sz w:val="32"/>
          <w:szCs w:val="32"/>
          <w:u w:val="single"/>
        </w:rPr>
        <w:t>0</w:t>
      </w:r>
      <w:r>
        <w:rPr>
          <w:rFonts w:ascii="Times New Roman" w:hAnsi="Times New Roman" w:hint="default"/>
          <w:sz w:val="32"/>
          <w:szCs w:val="32"/>
          <w:u w:val="single"/>
        </w:rPr>
        <w:t xml:space="preserve"> </w:t>
      </w:r>
      <w:r>
        <w:rPr>
          <w:sz w:val="32"/>
          <w:szCs w:val="32"/>
        </w:rPr>
        <w:t>万元，支出决算</w:t>
      </w:r>
      <w:r>
        <w:rPr>
          <w:rFonts w:ascii="Times New Roman" w:hAnsi="Times New Roman" w:hint="default"/>
          <w:sz w:val="30"/>
          <w:szCs w:val="30"/>
          <w:u w:val="single"/>
        </w:rPr>
        <w:t>46.70</w:t>
      </w:r>
      <w:r>
        <w:rPr>
          <w:sz w:val="32"/>
          <w:szCs w:val="32"/>
        </w:rPr>
        <w:t>万元，完成年初预算的</w:t>
      </w:r>
      <w:r>
        <w:rPr>
          <w:rFonts w:ascii="Times New Roman" w:hAnsi="Times New Roman" w:hint="default"/>
          <w:sz w:val="32"/>
          <w:szCs w:val="32"/>
          <w:u w:val="single"/>
        </w:rPr>
        <w:t xml:space="preserve"> </w:t>
      </w:r>
      <w:r>
        <w:rPr>
          <w:rFonts w:ascii="Times New Roman" w:hAnsi="Times New Roman"/>
          <w:sz w:val="32"/>
          <w:szCs w:val="32"/>
          <w:u w:val="single"/>
        </w:rPr>
        <w:t>467</w:t>
      </w:r>
      <w:r>
        <w:rPr>
          <w:rFonts w:ascii="Times New Roman" w:hAnsi="Times New Roman" w:hint="default"/>
          <w:sz w:val="32"/>
          <w:szCs w:val="32"/>
          <w:u w:val="single"/>
        </w:rPr>
        <w:t xml:space="preserve"> </w:t>
      </w:r>
      <w:r>
        <w:rPr>
          <w:sz w:val="32"/>
          <w:szCs w:val="32"/>
        </w:rPr>
        <w:t>%</w:t>
      </w:r>
      <w:r>
        <w:rPr>
          <w:sz w:val="32"/>
          <w:szCs w:val="32"/>
        </w:rPr>
        <w:t>。决算数与年初预算数的差异原因：退休人员增加，人员经费调整。</w:t>
      </w:r>
      <w:r>
        <w:rPr>
          <w:rFonts w:ascii="Times New Roman" w:hAnsi="Times New Roman" w:hint="default"/>
          <w:sz w:val="32"/>
          <w:szCs w:val="32"/>
        </w:rPr>
        <w:t>3</w:t>
      </w:r>
      <w:r>
        <w:rPr>
          <w:sz w:val="32"/>
          <w:szCs w:val="32"/>
        </w:rPr>
        <w:t>．行政事业单位养老支出（款）机关事业单位基本养老保险缴费支出（项）。年初预算</w:t>
      </w:r>
      <w:r>
        <w:rPr>
          <w:rFonts w:ascii="Times New Roman" w:hAnsi="Times New Roman" w:hint="default"/>
          <w:sz w:val="32"/>
          <w:szCs w:val="32"/>
          <w:u w:val="single"/>
        </w:rPr>
        <w:t xml:space="preserve"> </w:t>
      </w:r>
      <w:r>
        <w:rPr>
          <w:rFonts w:ascii="Times New Roman" w:hAnsi="Times New Roman"/>
          <w:sz w:val="32"/>
          <w:szCs w:val="32"/>
          <w:u w:val="single"/>
        </w:rPr>
        <w:t>42.94</w:t>
      </w:r>
      <w:r>
        <w:rPr>
          <w:rFonts w:ascii="Times New Roman" w:hAnsi="Times New Roman" w:hint="default"/>
          <w:sz w:val="32"/>
          <w:szCs w:val="32"/>
          <w:u w:val="single"/>
        </w:rPr>
        <w:t xml:space="preserve">   </w:t>
      </w:r>
      <w:r>
        <w:rPr>
          <w:sz w:val="32"/>
          <w:szCs w:val="32"/>
        </w:rPr>
        <w:t>万元，支出决算</w:t>
      </w:r>
      <w:r>
        <w:rPr>
          <w:rFonts w:ascii="Times New Roman" w:hAnsi="Times New Roman" w:hint="default"/>
          <w:sz w:val="30"/>
          <w:szCs w:val="30"/>
          <w:u w:val="single"/>
        </w:rPr>
        <w:t>28.87</w:t>
      </w:r>
      <w:r>
        <w:rPr>
          <w:sz w:val="32"/>
          <w:szCs w:val="32"/>
        </w:rPr>
        <w:t>万元，完成年初预算的</w:t>
      </w:r>
      <w:r>
        <w:rPr>
          <w:rFonts w:ascii="Times New Roman" w:hAnsi="Times New Roman" w:hint="default"/>
          <w:sz w:val="32"/>
          <w:szCs w:val="32"/>
          <w:u w:val="single"/>
        </w:rPr>
        <w:t xml:space="preserve">  </w:t>
      </w:r>
      <w:r>
        <w:rPr>
          <w:rFonts w:ascii="Times New Roman" w:hAnsi="Times New Roman"/>
          <w:sz w:val="32"/>
          <w:szCs w:val="32"/>
          <w:u w:val="single"/>
        </w:rPr>
        <w:t>68</w:t>
      </w:r>
      <w:r>
        <w:rPr>
          <w:rFonts w:ascii="Times New Roman" w:hAnsi="Times New Roman" w:hint="default"/>
          <w:sz w:val="32"/>
          <w:szCs w:val="32"/>
          <w:u w:val="single"/>
        </w:rPr>
        <w:t xml:space="preserve">  </w:t>
      </w:r>
      <w:r>
        <w:rPr>
          <w:sz w:val="32"/>
          <w:szCs w:val="32"/>
        </w:rPr>
        <w:t>%</w:t>
      </w:r>
      <w:r>
        <w:rPr>
          <w:sz w:val="32"/>
          <w:szCs w:val="32"/>
        </w:rPr>
        <w:t>。决算数与年初预算</w:t>
      </w:r>
      <w:r>
        <w:rPr>
          <w:sz w:val="32"/>
          <w:szCs w:val="32"/>
        </w:rPr>
        <w:t>数的差异原因</w:t>
      </w:r>
      <w:r>
        <w:rPr>
          <w:sz w:val="32"/>
          <w:szCs w:val="32"/>
        </w:rPr>
        <w:t>;</w:t>
      </w:r>
      <w:r>
        <w:rPr>
          <w:sz w:val="32"/>
          <w:szCs w:val="32"/>
        </w:rPr>
        <w:t>有</w:t>
      </w:r>
      <w:r>
        <w:rPr>
          <w:sz w:val="32"/>
          <w:szCs w:val="32"/>
        </w:rPr>
        <w:t>2</w:t>
      </w:r>
      <w:r>
        <w:rPr>
          <w:sz w:val="32"/>
          <w:szCs w:val="32"/>
        </w:rPr>
        <w:t>名新退休人员，</w:t>
      </w:r>
      <w:r>
        <w:rPr>
          <w:sz w:val="32"/>
          <w:szCs w:val="32"/>
        </w:rPr>
        <w:lastRenderedPageBreak/>
        <w:t>有</w:t>
      </w:r>
      <w:r>
        <w:rPr>
          <w:sz w:val="32"/>
          <w:szCs w:val="32"/>
        </w:rPr>
        <w:t>4</w:t>
      </w:r>
      <w:r>
        <w:rPr>
          <w:sz w:val="32"/>
          <w:szCs w:val="32"/>
        </w:rPr>
        <w:t>名人员转到内蒙古自治区卫生健康委员会工作，因此养老保险缴费减少</w:t>
      </w:r>
      <w:r>
        <w:rPr>
          <w:sz w:val="32"/>
          <w:szCs w:val="32"/>
        </w:rPr>
        <w:t>。</w:t>
      </w:r>
      <w:r>
        <w:rPr>
          <w:rFonts w:ascii="Times New Roman" w:hAnsi="Times New Roman" w:hint="default"/>
          <w:sz w:val="32"/>
          <w:szCs w:val="32"/>
        </w:rPr>
        <w:t>4</w:t>
      </w:r>
      <w:r>
        <w:rPr>
          <w:sz w:val="32"/>
          <w:szCs w:val="32"/>
        </w:rPr>
        <w:t>．行政事业单位养老支出（款）机关事业单位职业年金缴费支出（项）。年初预算</w:t>
      </w:r>
      <w:r>
        <w:rPr>
          <w:rFonts w:ascii="Times New Roman" w:hAnsi="Times New Roman" w:hint="default"/>
          <w:sz w:val="32"/>
          <w:szCs w:val="32"/>
          <w:u w:val="single"/>
        </w:rPr>
        <w:t xml:space="preserve">  </w:t>
      </w:r>
      <w:r>
        <w:rPr>
          <w:rFonts w:ascii="Times New Roman" w:hAnsi="Times New Roman"/>
          <w:sz w:val="32"/>
          <w:szCs w:val="32"/>
          <w:u w:val="single"/>
        </w:rPr>
        <w:t>21.47</w:t>
      </w:r>
      <w:r>
        <w:rPr>
          <w:rFonts w:ascii="Times New Roman" w:hAnsi="Times New Roman" w:hint="default"/>
          <w:sz w:val="32"/>
          <w:szCs w:val="32"/>
          <w:u w:val="single"/>
        </w:rPr>
        <w:t xml:space="preserve">  </w:t>
      </w:r>
      <w:r>
        <w:rPr>
          <w:sz w:val="32"/>
          <w:szCs w:val="32"/>
        </w:rPr>
        <w:t>万元，支出决算</w:t>
      </w:r>
      <w:r>
        <w:rPr>
          <w:rFonts w:ascii="Times New Roman" w:hAnsi="Times New Roman" w:hint="default"/>
          <w:sz w:val="30"/>
          <w:szCs w:val="30"/>
          <w:u w:val="single"/>
        </w:rPr>
        <w:t>17.88</w:t>
      </w:r>
      <w:r>
        <w:rPr>
          <w:sz w:val="32"/>
          <w:szCs w:val="32"/>
        </w:rPr>
        <w:t>万元，完成年初预算的</w:t>
      </w:r>
      <w:r>
        <w:rPr>
          <w:rFonts w:ascii="Times New Roman" w:hAnsi="Times New Roman" w:hint="default"/>
          <w:sz w:val="32"/>
          <w:szCs w:val="32"/>
          <w:u w:val="single"/>
        </w:rPr>
        <w:t xml:space="preserve">  </w:t>
      </w:r>
      <w:r>
        <w:rPr>
          <w:rFonts w:ascii="Times New Roman" w:hAnsi="Times New Roman"/>
          <w:sz w:val="32"/>
          <w:szCs w:val="32"/>
          <w:u w:val="single"/>
        </w:rPr>
        <w:t>84</w:t>
      </w:r>
      <w:r>
        <w:rPr>
          <w:rFonts w:ascii="Times New Roman" w:hAnsi="Times New Roman" w:hint="default"/>
          <w:sz w:val="32"/>
          <w:szCs w:val="32"/>
          <w:u w:val="single"/>
        </w:rPr>
        <w:t xml:space="preserve">  </w:t>
      </w:r>
      <w:r>
        <w:rPr>
          <w:sz w:val="32"/>
          <w:szCs w:val="32"/>
        </w:rPr>
        <w:t>%</w:t>
      </w:r>
      <w:r>
        <w:rPr>
          <w:sz w:val="32"/>
          <w:szCs w:val="32"/>
        </w:rPr>
        <w:t>。决算数与年初预算数</w:t>
      </w:r>
      <w:r>
        <w:rPr>
          <w:sz w:val="32"/>
          <w:szCs w:val="32"/>
        </w:rPr>
        <w:t>的差异原因：</w:t>
      </w:r>
      <w:r>
        <w:rPr>
          <w:sz w:val="32"/>
          <w:szCs w:val="32"/>
        </w:rPr>
        <w:t>有</w:t>
      </w:r>
      <w:r>
        <w:rPr>
          <w:sz w:val="32"/>
          <w:szCs w:val="32"/>
        </w:rPr>
        <w:t>2</w:t>
      </w:r>
      <w:r>
        <w:rPr>
          <w:sz w:val="32"/>
          <w:szCs w:val="32"/>
        </w:rPr>
        <w:t>名新退休人员，有</w:t>
      </w:r>
      <w:r>
        <w:rPr>
          <w:sz w:val="32"/>
          <w:szCs w:val="32"/>
        </w:rPr>
        <w:t>4</w:t>
      </w:r>
      <w:r>
        <w:rPr>
          <w:sz w:val="32"/>
          <w:szCs w:val="32"/>
        </w:rPr>
        <w:t>名人员转到内蒙古自治区卫生健康委员会工作，因此职业年金缴费减少</w:t>
      </w:r>
      <w:r>
        <w:rPr>
          <w:sz w:val="32"/>
          <w:szCs w:val="32"/>
        </w:rPr>
        <w:t>。</w:t>
      </w:r>
    </w:p>
    <w:p w:rsidR="009F27C6" w:rsidRDefault="00892DF0">
      <w:pPr>
        <w:spacing w:beforeAutospacing="1" w:afterAutospacing="1" w:line="560" w:lineRule="atLeast"/>
        <w:ind w:left="640"/>
        <w:jc w:val="both"/>
        <w:rPr>
          <w:rFonts w:hint="default"/>
        </w:rPr>
      </w:pPr>
      <w:r>
        <w:rPr>
          <w:rFonts w:ascii="楷体" w:eastAsia="楷体" w:hAnsi="楷体" w:cs="楷体"/>
          <w:b/>
          <w:bCs/>
          <w:sz w:val="32"/>
          <w:szCs w:val="32"/>
        </w:rPr>
        <w:t>（四）卫生健康支出（类）</w:t>
      </w:r>
    </w:p>
    <w:p w:rsidR="009F27C6" w:rsidRDefault="00892DF0">
      <w:pPr>
        <w:spacing w:beforeAutospacing="1" w:afterAutospacing="1" w:line="560" w:lineRule="atLeast"/>
        <w:ind w:firstLine="640"/>
        <w:jc w:val="both"/>
        <w:rPr>
          <w:rFonts w:hint="default"/>
        </w:rPr>
      </w:pPr>
      <w:r>
        <w:rPr>
          <w:sz w:val="32"/>
          <w:szCs w:val="32"/>
        </w:rPr>
        <w:t>卫生健康支出类决算数为</w:t>
      </w:r>
      <w:r>
        <w:rPr>
          <w:rFonts w:ascii="Times New Roman" w:hAnsi="Times New Roman" w:hint="default"/>
          <w:sz w:val="32"/>
          <w:szCs w:val="32"/>
          <w:u w:val="single"/>
        </w:rPr>
        <w:t>616.34</w:t>
      </w:r>
      <w:r>
        <w:rPr>
          <w:sz w:val="32"/>
          <w:szCs w:val="32"/>
        </w:rPr>
        <w:t>万元，与年初预算相比增加</w:t>
      </w:r>
      <w:r>
        <w:rPr>
          <w:rFonts w:ascii="Times New Roman" w:hAnsi="Times New Roman" w:hint="default"/>
          <w:sz w:val="32"/>
          <w:szCs w:val="32"/>
          <w:u w:val="single"/>
        </w:rPr>
        <w:t>2.41</w:t>
      </w:r>
      <w:r>
        <w:rPr>
          <w:sz w:val="32"/>
          <w:szCs w:val="32"/>
        </w:rPr>
        <w:t>万元。其中：</w:t>
      </w:r>
    </w:p>
    <w:p w:rsidR="009F27C6" w:rsidRDefault="00892DF0">
      <w:pPr>
        <w:spacing w:beforeAutospacing="1" w:afterAutospacing="1" w:line="560" w:lineRule="atLeast"/>
        <w:ind w:firstLine="640"/>
        <w:jc w:val="both"/>
        <w:rPr>
          <w:rFonts w:hint="default"/>
        </w:rPr>
      </w:pPr>
      <w:r>
        <w:rPr>
          <w:rFonts w:ascii="Times New Roman" w:hAnsi="Times New Roman" w:hint="default"/>
          <w:sz w:val="32"/>
          <w:szCs w:val="32"/>
        </w:rPr>
        <w:t>1</w:t>
      </w:r>
      <w:r>
        <w:rPr>
          <w:sz w:val="32"/>
          <w:szCs w:val="32"/>
        </w:rPr>
        <w:t>．行政事业单位医疗（款）行政单位医疗（项）。年初预算</w:t>
      </w:r>
      <w:r>
        <w:rPr>
          <w:rFonts w:ascii="Times New Roman" w:hAnsi="Times New Roman" w:hint="default"/>
          <w:sz w:val="32"/>
          <w:szCs w:val="32"/>
          <w:u w:val="single"/>
        </w:rPr>
        <w:t xml:space="preserve">   </w:t>
      </w:r>
      <w:r>
        <w:rPr>
          <w:rFonts w:ascii="Times New Roman" w:hAnsi="Times New Roman"/>
          <w:sz w:val="32"/>
          <w:szCs w:val="32"/>
          <w:u w:val="single"/>
        </w:rPr>
        <w:t>19.58</w:t>
      </w:r>
      <w:r>
        <w:rPr>
          <w:rFonts w:ascii="Times New Roman" w:hAnsi="Times New Roman" w:hint="default"/>
          <w:sz w:val="32"/>
          <w:szCs w:val="32"/>
          <w:u w:val="single"/>
        </w:rPr>
        <w:t xml:space="preserve"> </w:t>
      </w:r>
      <w:r>
        <w:rPr>
          <w:sz w:val="32"/>
          <w:szCs w:val="32"/>
        </w:rPr>
        <w:t>万元，支出决算</w:t>
      </w:r>
      <w:r>
        <w:rPr>
          <w:rFonts w:ascii="Times New Roman" w:hAnsi="Times New Roman" w:hint="default"/>
          <w:sz w:val="30"/>
          <w:szCs w:val="30"/>
          <w:u w:val="single"/>
        </w:rPr>
        <w:t>19.63</w:t>
      </w:r>
      <w:r>
        <w:rPr>
          <w:sz w:val="32"/>
          <w:szCs w:val="32"/>
        </w:rPr>
        <w:t>万元，完成年初预算的</w:t>
      </w:r>
      <w:r>
        <w:rPr>
          <w:sz w:val="32"/>
          <w:szCs w:val="32"/>
        </w:rPr>
        <w:t>101</w:t>
      </w:r>
      <w:r>
        <w:rPr>
          <w:sz w:val="32"/>
          <w:szCs w:val="32"/>
        </w:rPr>
        <w:t>%</w:t>
      </w:r>
      <w:r>
        <w:rPr>
          <w:sz w:val="32"/>
          <w:szCs w:val="32"/>
        </w:rPr>
        <w:t>。决算数与年初</w:t>
      </w:r>
      <w:r>
        <w:rPr>
          <w:sz w:val="32"/>
          <w:szCs w:val="32"/>
        </w:rPr>
        <w:t>预算数的差异原因：</w:t>
      </w:r>
      <w:r>
        <w:rPr>
          <w:sz w:val="32"/>
          <w:szCs w:val="32"/>
        </w:rPr>
        <w:t>年中重新核定医保基数</w:t>
      </w:r>
      <w:r>
        <w:rPr>
          <w:sz w:val="32"/>
          <w:szCs w:val="32"/>
        </w:rPr>
        <w:t>。</w:t>
      </w:r>
      <w:r>
        <w:rPr>
          <w:sz w:val="32"/>
          <w:szCs w:val="32"/>
        </w:rPr>
        <w:t>2</w:t>
      </w:r>
      <w:r>
        <w:rPr>
          <w:sz w:val="32"/>
          <w:szCs w:val="32"/>
        </w:rPr>
        <w:t>．行政事业单位医疗（款）公务员医疗补助（项）。年初</w:t>
      </w:r>
      <w:r>
        <w:rPr>
          <w:sz w:val="32"/>
          <w:szCs w:val="32"/>
        </w:rPr>
        <w:t>预算</w:t>
      </w:r>
      <w:r>
        <w:rPr>
          <w:rFonts w:ascii="Times New Roman" w:hAnsi="Times New Roman" w:hint="default"/>
          <w:sz w:val="32"/>
          <w:szCs w:val="32"/>
          <w:u w:val="single"/>
        </w:rPr>
        <w:t xml:space="preserve">  </w:t>
      </w:r>
      <w:r>
        <w:rPr>
          <w:rFonts w:ascii="Times New Roman" w:hAnsi="Times New Roman"/>
          <w:sz w:val="32"/>
          <w:szCs w:val="32"/>
          <w:u w:val="single"/>
        </w:rPr>
        <w:t>22.90</w:t>
      </w:r>
      <w:r>
        <w:rPr>
          <w:rFonts w:ascii="Times New Roman" w:hAnsi="Times New Roman" w:hint="default"/>
          <w:sz w:val="32"/>
          <w:szCs w:val="32"/>
          <w:u w:val="single"/>
        </w:rPr>
        <w:t xml:space="preserve">  </w:t>
      </w:r>
      <w:r>
        <w:rPr>
          <w:sz w:val="32"/>
          <w:szCs w:val="32"/>
        </w:rPr>
        <w:t>万元，支出决算</w:t>
      </w:r>
      <w:r>
        <w:rPr>
          <w:rFonts w:ascii="Times New Roman" w:hAnsi="Times New Roman" w:hint="default"/>
          <w:sz w:val="30"/>
          <w:szCs w:val="30"/>
          <w:u w:val="single"/>
        </w:rPr>
        <w:t>22.90</w:t>
      </w:r>
      <w:r>
        <w:rPr>
          <w:sz w:val="32"/>
          <w:szCs w:val="32"/>
        </w:rPr>
        <w:t>万元，完成年初预算的</w:t>
      </w:r>
      <w:r>
        <w:rPr>
          <w:rFonts w:ascii="Times New Roman" w:hAnsi="Times New Roman" w:hint="default"/>
          <w:sz w:val="32"/>
          <w:szCs w:val="32"/>
          <w:u w:val="single"/>
        </w:rPr>
        <w:t xml:space="preserve">   </w:t>
      </w:r>
      <w:r>
        <w:rPr>
          <w:rFonts w:ascii="Times New Roman" w:hAnsi="Times New Roman"/>
          <w:sz w:val="32"/>
          <w:szCs w:val="32"/>
          <w:u w:val="single"/>
        </w:rPr>
        <w:t>100</w:t>
      </w:r>
      <w:r>
        <w:rPr>
          <w:rFonts w:ascii="Times New Roman" w:hAnsi="Times New Roman" w:hint="default"/>
          <w:sz w:val="32"/>
          <w:szCs w:val="32"/>
          <w:u w:val="single"/>
        </w:rPr>
        <w:t xml:space="preserve"> </w:t>
      </w:r>
      <w:r>
        <w:rPr>
          <w:sz w:val="32"/>
          <w:szCs w:val="32"/>
        </w:rPr>
        <w:t>%</w:t>
      </w:r>
      <w:r>
        <w:rPr>
          <w:sz w:val="32"/>
          <w:szCs w:val="32"/>
        </w:rPr>
        <w:t>。</w:t>
      </w:r>
    </w:p>
    <w:p w:rsidR="009F27C6" w:rsidRDefault="00892DF0">
      <w:pPr>
        <w:spacing w:beforeAutospacing="1" w:afterAutospacing="1" w:line="560" w:lineRule="atLeast"/>
        <w:ind w:firstLine="643"/>
        <w:jc w:val="both"/>
        <w:rPr>
          <w:rFonts w:hint="default"/>
        </w:rPr>
      </w:pPr>
      <w:r>
        <w:rPr>
          <w:rFonts w:ascii="楷体" w:eastAsia="楷体" w:hAnsi="楷体" w:cs="楷体"/>
          <w:b/>
          <w:bCs/>
          <w:sz w:val="32"/>
          <w:szCs w:val="32"/>
        </w:rPr>
        <w:t>（五）住房保障支出（类）</w:t>
      </w:r>
    </w:p>
    <w:p w:rsidR="009F27C6" w:rsidRDefault="00892DF0">
      <w:pPr>
        <w:spacing w:beforeAutospacing="1" w:afterAutospacing="1" w:line="560" w:lineRule="atLeast"/>
        <w:ind w:firstLine="640"/>
        <w:jc w:val="both"/>
        <w:rPr>
          <w:rFonts w:hint="default"/>
        </w:rPr>
      </w:pPr>
      <w:r>
        <w:rPr>
          <w:sz w:val="32"/>
          <w:szCs w:val="32"/>
        </w:rPr>
        <w:t>住房保障支出类决算数为</w:t>
      </w:r>
      <w:r>
        <w:rPr>
          <w:rFonts w:ascii="Times New Roman" w:hAnsi="Times New Roman" w:hint="default"/>
          <w:sz w:val="32"/>
          <w:szCs w:val="32"/>
          <w:u w:val="single"/>
        </w:rPr>
        <w:t>43.97</w:t>
      </w:r>
      <w:r>
        <w:rPr>
          <w:sz w:val="32"/>
          <w:szCs w:val="32"/>
        </w:rPr>
        <w:t>万元，与年初预算相比增</w:t>
      </w:r>
      <w:r>
        <w:rPr>
          <w:sz w:val="32"/>
          <w:szCs w:val="32"/>
        </w:rPr>
        <w:t>加</w:t>
      </w:r>
      <w:r>
        <w:rPr>
          <w:rFonts w:ascii="Times New Roman" w:hAnsi="Times New Roman" w:hint="default"/>
          <w:sz w:val="32"/>
          <w:szCs w:val="32"/>
          <w:u w:val="single"/>
        </w:rPr>
        <w:t>10.31</w:t>
      </w:r>
      <w:r>
        <w:rPr>
          <w:sz w:val="32"/>
          <w:szCs w:val="32"/>
        </w:rPr>
        <w:t>万元</w:t>
      </w:r>
      <w:r>
        <w:rPr>
          <w:sz w:val="32"/>
          <w:szCs w:val="32"/>
        </w:rPr>
        <w:t>。其中：住房改革支出（款）住房公积金（项）。年初预算</w:t>
      </w:r>
      <w:r>
        <w:rPr>
          <w:rFonts w:ascii="Times New Roman" w:hAnsi="Times New Roman" w:hint="default"/>
          <w:sz w:val="32"/>
          <w:szCs w:val="32"/>
          <w:u w:val="single"/>
        </w:rPr>
        <w:t xml:space="preserve">    </w:t>
      </w:r>
      <w:r>
        <w:rPr>
          <w:rFonts w:ascii="Times New Roman" w:hAnsi="Times New Roman"/>
          <w:sz w:val="32"/>
          <w:szCs w:val="32"/>
          <w:u w:val="single"/>
        </w:rPr>
        <w:t>33.66</w:t>
      </w:r>
      <w:r>
        <w:rPr>
          <w:sz w:val="32"/>
          <w:szCs w:val="32"/>
        </w:rPr>
        <w:t>万元，支出决算</w:t>
      </w:r>
      <w:r>
        <w:rPr>
          <w:rFonts w:ascii="Times New Roman" w:hAnsi="Times New Roman" w:hint="default"/>
          <w:sz w:val="30"/>
          <w:szCs w:val="30"/>
          <w:u w:val="single"/>
        </w:rPr>
        <w:t>43.97</w:t>
      </w:r>
      <w:r>
        <w:rPr>
          <w:sz w:val="32"/>
          <w:szCs w:val="32"/>
        </w:rPr>
        <w:t>万元，</w:t>
      </w:r>
      <w:r>
        <w:rPr>
          <w:sz w:val="32"/>
          <w:szCs w:val="32"/>
        </w:rPr>
        <w:t>完</w:t>
      </w:r>
      <w:r>
        <w:rPr>
          <w:sz w:val="32"/>
          <w:szCs w:val="32"/>
        </w:rPr>
        <w:lastRenderedPageBreak/>
        <w:t>成年初预算的</w:t>
      </w:r>
      <w:r>
        <w:rPr>
          <w:rFonts w:ascii="Times New Roman" w:hAnsi="Times New Roman" w:hint="default"/>
          <w:sz w:val="32"/>
          <w:szCs w:val="32"/>
          <w:u w:val="single"/>
        </w:rPr>
        <w:t xml:space="preserve"> </w:t>
      </w:r>
      <w:r>
        <w:rPr>
          <w:rFonts w:ascii="Times New Roman" w:hAnsi="Times New Roman"/>
          <w:sz w:val="32"/>
          <w:szCs w:val="32"/>
          <w:u w:val="single"/>
        </w:rPr>
        <w:t>131</w:t>
      </w:r>
      <w:r>
        <w:rPr>
          <w:rFonts w:ascii="Times New Roman" w:hAnsi="Times New Roman" w:hint="default"/>
          <w:sz w:val="32"/>
          <w:szCs w:val="32"/>
          <w:u w:val="single"/>
        </w:rPr>
        <w:t xml:space="preserve">  </w:t>
      </w:r>
      <w:r>
        <w:rPr>
          <w:sz w:val="32"/>
          <w:szCs w:val="32"/>
        </w:rPr>
        <w:t>%</w:t>
      </w:r>
      <w:r>
        <w:rPr>
          <w:sz w:val="32"/>
          <w:szCs w:val="32"/>
        </w:rPr>
        <w:t>。决算数与年初预算数的差异原因：</w:t>
      </w:r>
      <w:r>
        <w:rPr>
          <w:sz w:val="32"/>
          <w:szCs w:val="32"/>
        </w:rPr>
        <w:t>年中重新核定公积金基数、追加经费</w:t>
      </w:r>
      <w:r>
        <w:rPr>
          <w:sz w:val="32"/>
          <w:szCs w:val="32"/>
        </w:rPr>
        <w:t>。</w:t>
      </w:r>
    </w:p>
    <w:p w:rsidR="009F27C6" w:rsidRDefault="00892DF0">
      <w:pPr>
        <w:spacing w:beforeAutospacing="1" w:afterAutospacing="1" w:line="600" w:lineRule="atLeast"/>
        <w:ind w:firstLine="643"/>
        <w:jc w:val="both"/>
        <w:rPr>
          <w:rFonts w:hint="default"/>
        </w:rPr>
      </w:pPr>
      <w:r>
        <w:rPr>
          <w:rFonts w:ascii="黑体" w:eastAsia="黑体" w:cs="黑体"/>
          <w:b/>
          <w:bCs/>
          <w:sz w:val="32"/>
          <w:szCs w:val="32"/>
        </w:rPr>
        <w:t>六、一般公共预算基本支出决算情况说明</w:t>
      </w:r>
    </w:p>
    <w:p w:rsidR="009F27C6" w:rsidRDefault="00892DF0">
      <w:pPr>
        <w:spacing w:beforeAutospacing="1" w:afterAutospacing="1" w:line="560" w:lineRule="atLeast"/>
        <w:ind w:firstLine="640"/>
        <w:jc w:val="both"/>
        <w:rPr>
          <w:rFonts w:hint="default"/>
        </w:rPr>
      </w:pPr>
      <w:r>
        <w:rPr>
          <w:sz w:val="32"/>
          <w:szCs w:val="32"/>
        </w:rPr>
        <w:t>内蒙古自治区卫生健康综合监督保障中心单位</w:t>
      </w:r>
      <w:r>
        <w:rPr>
          <w:sz w:val="32"/>
          <w:szCs w:val="32"/>
        </w:rPr>
        <w:t>2022</w:t>
      </w:r>
      <w:r>
        <w:rPr>
          <w:sz w:val="32"/>
          <w:szCs w:val="32"/>
        </w:rPr>
        <w:t>年度一般公共预算财政拨款基本支出决算</w:t>
      </w:r>
      <w:r>
        <w:rPr>
          <w:rFonts w:ascii="Times New Roman" w:hAnsi="Times New Roman" w:hint="default"/>
          <w:sz w:val="32"/>
          <w:szCs w:val="32"/>
          <w:u w:val="single"/>
        </w:rPr>
        <w:t>681.83</w:t>
      </w:r>
      <w:r>
        <w:rPr>
          <w:sz w:val="32"/>
          <w:szCs w:val="32"/>
        </w:rPr>
        <w:t>万元，其中：</w:t>
      </w:r>
    </w:p>
    <w:p w:rsidR="009F27C6" w:rsidRDefault="00892DF0">
      <w:pPr>
        <w:spacing w:beforeAutospacing="1" w:afterAutospacing="1" w:line="560" w:lineRule="atLeast"/>
        <w:ind w:firstLine="643"/>
        <w:jc w:val="both"/>
        <w:rPr>
          <w:rFonts w:hint="default"/>
        </w:rPr>
      </w:pPr>
      <w:r>
        <w:rPr>
          <w:b/>
          <w:bCs/>
          <w:sz w:val="32"/>
          <w:szCs w:val="32"/>
        </w:rPr>
        <w:t>（一）人员经费</w:t>
      </w:r>
      <w:r>
        <w:rPr>
          <w:rFonts w:ascii="Times New Roman" w:hAnsi="Times New Roman" w:hint="default"/>
          <w:b/>
          <w:bCs/>
          <w:sz w:val="32"/>
          <w:szCs w:val="32"/>
          <w:u w:val="single"/>
        </w:rPr>
        <w:t>612.75</w:t>
      </w:r>
      <w:r>
        <w:rPr>
          <w:b/>
          <w:bCs/>
          <w:sz w:val="32"/>
          <w:szCs w:val="32"/>
        </w:rPr>
        <w:t>万元</w:t>
      </w:r>
      <w:r>
        <w:rPr>
          <w:sz w:val="32"/>
          <w:szCs w:val="32"/>
        </w:rPr>
        <w:t>。主要包括：基本工资</w:t>
      </w:r>
      <w:r>
        <w:rPr>
          <w:sz w:val="32"/>
          <w:szCs w:val="32"/>
        </w:rPr>
        <w:t>主要支出</w:t>
      </w:r>
      <w:r>
        <w:rPr>
          <w:sz w:val="32"/>
          <w:szCs w:val="32"/>
        </w:rPr>
        <w:t>167.43</w:t>
      </w:r>
      <w:r>
        <w:rPr>
          <w:sz w:val="32"/>
          <w:szCs w:val="32"/>
        </w:rPr>
        <w:t>万元，</w:t>
      </w:r>
      <w:r>
        <w:rPr>
          <w:sz w:val="32"/>
          <w:szCs w:val="32"/>
        </w:rPr>
        <w:t>津贴补贴</w:t>
      </w:r>
      <w:r>
        <w:rPr>
          <w:sz w:val="32"/>
          <w:szCs w:val="32"/>
        </w:rPr>
        <w:t>支出</w:t>
      </w:r>
      <w:r>
        <w:rPr>
          <w:sz w:val="32"/>
          <w:szCs w:val="32"/>
        </w:rPr>
        <w:t>165.46</w:t>
      </w:r>
      <w:r>
        <w:rPr>
          <w:sz w:val="32"/>
          <w:szCs w:val="32"/>
        </w:rPr>
        <w:t>万元，</w:t>
      </w:r>
      <w:r>
        <w:rPr>
          <w:sz w:val="32"/>
          <w:szCs w:val="32"/>
        </w:rPr>
        <w:t>奖金</w:t>
      </w:r>
      <w:r>
        <w:rPr>
          <w:sz w:val="32"/>
          <w:szCs w:val="32"/>
        </w:rPr>
        <w:t>68.36</w:t>
      </w:r>
      <w:r>
        <w:rPr>
          <w:sz w:val="32"/>
          <w:szCs w:val="32"/>
        </w:rPr>
        <w:t>万元，</w:t>
      </w:r>
      <w:r>
        <w:rPr>
          <w:sz w:val="32"/>
          <w:szCs w:val="32"/>
        </w:rPr>
        <w:t>社会保障缴费</w:t>
      </w:r>
      <w:r>
        <w:rPr>
          <w:sz w:val="32"/>
          <w:szCs w:val="32"/>
        </w:rPr>
        <w:t>0.92</w:t>
      </w:r>
      <w:r>
        <w:rPr>
          <w:sz w:val="32"/>
          <w:szCs w:val="32"/>
        </w:rPr>
        <w:t>万元，</w:t>
      </w:r>
      <w:r>
        <w:rPr>
          <w:sz w:val="32"/>
          <w:szCs w:val="32"/>
        </w:rPr>
        <w:t>其他工资福利支出</w:t>
      </w:r>
      <w:r>
        <w:rPr>
          <w:sz w:val="32"/>
          <w:szCs w:val="32"/>
        </w:rPr>
        <w:t>12.46</w:t>
      </w:r>
      <w:r>
        <w:rPr>
          <w:sz w:val="32"/>
          <w:szCs w:val="32"/>
        </w:rPr>
        <w:t>万元</w:t>
      </w:r>
      <w:r>
        <w:rPr>
          <w:sz w:val="32"/>
          <w:szCs w:val="32"/>
        </w:rPr>
        <w:t>、退休费</w:t>
      </w:r>
      <w:r>
        <w:rPr>
          <w:sz w:val="32"/>
          <w:szCs w:val="32"/>
        </w:rPr>
        <w:t>支出</w:t>
      </w:r>
      <w:r>
        <w:rPr>
          <w:sz w:val="32"/>
          <w:szCs w:val="32"/>
        </w:rPr>
        <w:t>64.88</w:t>
      </w:r>
      <w:r>
        <w:rPr>
          <w:sz w:val="32"/>
          <w:szCs w:val="32"/>
        </w:rPr>
        <w:t>万元，</w:t>
      </w:r>
      <w:r>
        <w:rPr>
          <w:sz w:val="32"/>
          <w:szCs w:val="32"/>
        </w:rPr>
        <w:t>住房公积金</w:t>
      </w:r>
      <w:r>
        <w:rPr>
          <w:sz w:val="32"/>
          <w:szCs w:val="32"/>
        </w:rPr>
        <w:t>43.97</w:t>
      </w:r>
      <w:r>
        <w:rPr>
          <w:sz w:val="32"/>
          <w:szCs w:val="32"/>
        </w:rPr>
        <w:t>万元，</w:t>
      </w:r>
      <w:r>
        <w:rPr>
          <w:sz w:val="32"/>
          <w:szCs w:val="32"/>
        </w:rPr>
        <w:t>其他对个人和家庭的补助支出</w:t>
      </w:r>
      <w:r>
        <w:rPr>
          <w:sz w:val="32"/>
          <w:szCs w:val="32"/>
        </w:rPr>
        <w:t>是</w:t>
      </w:r>
      <w:r>
        <w:rPr>
          <w:sz w:val="32"/>
          <w:szCs w:val="32"/>
        </w:rPr>
        <w:t>64.88</w:t>
      </w:r>
      <w:r>
        <w:rPr>
          <w:sz w:val="32"/>
          <w:szCs w:val="32"/>
        </w:rPr>
        <w:t>万元</w:t>
      </w:r>
      <w:r>
        <w:rPr>
          <w:sz w:val="32"/>
          <w:szCs w:val="32"/>
        </w:rPr>
        <w:t>等。</w:t>
      </w:r>
    </w:p>
    <w:p w:rsidR="009F27C6" w:rsidRDefault="00892DF0">
      <w:pPr>
        <w:spacing w:beforeAutospacing="1" w:afterAutospacing="1" w:line="560" w:lineRule="atLeast"/>
        <w:ind w:firstLine="643"/>
        <w:jc w:val="both"/>
        <w:rPr>
          <w:rFonts w:hint="default"/>
        </w:rPr>
      </w:pPr>
      <w:r>
        <w:rPr>
          <w:b/>
          <w:bCs/>
          <w:sz w:val="32"/>
          <w:szCs w:val="32"/>
        </w:rPr>
        <w:t>（二）公用经费</w:t>
      </w:r>
      <w:r>
        <w:rPr>
          <w:rFonts w:ascii="Times New Roman" w:hAnsi="Times New Roman" w:hint="default"/>
          <w:b/>
          <w:bCs/>
          <w:sz w:val="32"/>
          <w:szCs w:val="32"/>
          <w:u w:val="single"/>
        </w:rPr>
        <w:t>69.08</w:t>
      </w:r>
      <w:r>
        <w:rPr>
          <w:b/>
          <w:bCs/>
          <w:sz w:val="32"/>
          <w:szCs w:val="32"/>
        </w:rPr>
        <w:t>万元</w:t>
      </w:r>
      <w:r>
        <w:rPr>
          <w:sz w:val="32"/>
          <w:szCs w:val="32"/>
        </w:rPr>
        <w:t>。主要包括：办公费</w:t>
      </w:r>
      <w:r>
        <w:rPr>
          <w:sz w:val="32"/>
          <w:szCs w:val="32"/>
        </w:rPr>
        <w:t>支出</w:t>
      </w:r>
      <w:r>
        <w:rPr>
          <w:sz w:val="32"/>
          <w:szCs w:val="32"/>
        </w:rPr>
        <w:t>7.15</w:t>
      </w:r>
      <w:r>
        <w:rPr>
          <w:sz w:val="32"/>
          <w:szCs w:val="32"/>
        </w:rPr>
        <w:t>万元，</w:t>
      </w:r>
      <w:r>
        <w:rPr>
          <w:sz w:val="32"/>
          <w:szCs w:val="32"/>
        </w:rPr>
        <w:t>水费</w:t>
      </w:r>
      <w:r>
        <w:rPr>
          <w:sz w:val="32"/>
          <w:szCs w:val="32"/>
        </w:rPr>
        <w:t>支出</w:t>
      </w:r>
      <w:r>
        <w:rPr>
          <w:sz w:val="32"/>
          <w:szCs w:val="32"/>
        </w:rPr>
        <w:t>0.3</w:t>
      </w:r>
      <w:r>
        <w:rPr>
          <w:sz w:val="32"/>
          <w:szCs w:val="32"/>
        </w:rPr>
        <w:t>万元，</w:t>
      </w:r>
      <w:r>
        <w:rPr>
          <w:sz w:val="32"/>
          <w:szCs w:val="32"/>
        </w:rPr>
        <w:t>电费</w:t>
      </w:r>
      <w:r>
        <w:rPr>
          <w:sz w:val="32"/>
          <w:szCs w:val="32"/>
        </w:rPr>
        <w:t>0.5</w:t>
      </w:r>
      <w:r>
        <w:rPr>
          <w:sz w:val="32"/>
          <w:szCs w:val="32"/>
        </w:rPr>
        <w:t>万元，</w:t>
      </w:r>
      <w:r>
        <w:rPr>
          <w:sz w:val="32"/>
          <w:szCs w:val="32"/>
        </w:rPr>
        <w:t>邮电费</w:t>
      </w:r>
      <w:r>
        <w:rPr>
          <w:sz w:val="32"/>
          <w:szCs w:val="32"/>
        </w:rPr>
        <w:t>支出</w:t>
      </w:r>
      <w:r>
        <w:rPr>
          <w:sz w:val="32"/>
          <w:szCs w:val="32"/>
        </w:rPr>
        <w:t>4.5</w:t>
      </w:r>
      <w:r>
        <w:rPr>
          <w:sz w:val="32"/>
          <w:szCs w:val="32"/>
        </w:rPr>
        <w:t>万</w:t>
      </w:r>
      <w:r>
        <w:rPr>
          <w:sz w:val="32"/>
          <w:szCs w:val="32"/>
        </w:rPr>
        <w:t>元，</w:t>
      </w:r>
      <w:r>
        <w:rPr>
          <w:sz w:val="32"/>
          <w:szCs w:val="32"/>
        </w:rPr>
        <w:t>取暖费</w:t>
      </w:r>
      <w:r>
        <w:rPr>
          <w:sz w:val="32"/>
          <w:szCs w:val="32"/>
        </w:rPr>
        <w:t>支出</w:t>
      </w:r>
      <w:r>
        <w:rPr>
          <w:sz w:val="32"/>
          <w:szCs w:val="32"/>
        </w:rPr>
        <w:t>7</w:t>
      </w:r>
      <w:r>
        <w:rPr>
          <w:sz w:val="32"/>
          <w:szCs w:val="32"/>
        </w:rPr>
        <w:t>万元，</w:t>
      </w:r>
      <w:r>
        <w:rPr>
          <w:sz w:val="32"/>
          <w:szCs w:val="32"/>
        </w:rPr>
        <w:t>培训费</w:t>
      </w:r>
      <w:r>
        <w:rPr>
          <w:sz w:val="32"/>
          <w:szCs w:val="32"/>
        </w:rPr>
        <w:t>支出</w:t>
      </w:r>
      <w:r>
        <w:rPr>
          <w:sz w:val="32"/>
          <w:szCs w:val="32"/>
        </w:rPr>
        <w:t>0.15</w:t>
      </w:r>
      <w:r>
        <w:rPr>
          <w:sz w:val="32"/>
          <w:szCs w:val="32"/>
        </w:rPr>
        <w:t>万元，</w:t>
      </w:r>
      <w:r>
        <w:rPr>
          <w:sz w:val="32"/>
          <w:szCs w:val="32"/>
        </w:rPr>
        <w:t>工会经费</w:t>
      </w:r>
      <w:r>
        <w:rPr>
          <w:sz w:val="32"/>
          <w:szCs w:val="32"/>
        </w:rPr>
        <w:t>支出</w:t>
      </w:r>
      <w:r>
        <w:rPr>
          <w:sz w:val="32"/>
          <w:szCs w:val="32"/>
        </w:rPr>
        <w:t>5.36</w:t>
      </w:r>
      <w:r>
        <w:rPr>
          <w:sz w:val="32"/>
          <w:szCs w:val="32"/>
        </w:rPr>
        <w:t>万元，</w:t>
      </w:r>
      <w:r>
        <w:rPr>
          <w:sz w:val="32"/>
          <w:szCs w:val="32"/>
        </w:rPr>
        <w:t>福利费</w:t>
      </w:r>
      <w:r>
        <w:rPr>
          <w:sz w:val="32"/>
          <w:szCs w:val="32"/>
        </w:rPr>
        <w:t>支出</w:t>
      </w:r>
      <w:r>
        <w:rPr>
          <w:sz w:val="32"/>
          <w:szCs w:val="32"/>
        </w:rPr>
        <w:t>6.7</w:t>
      </w:r>
      <w:r>
        <w:rPr>
          <w:sz w:val="32"/>
          <w:szCs w:val="32"/>
        </w:rPr>
        <w:t>万元，</w:t>
      </w:r>
      <w:r>
        <w:rPr>
          <w:sz w:val="32"/>
          <w:szCs w:val="32"/>
        </w:rPr>
        <w:t>公务用车运行维护费</w:t>
      </w:r>
      <w:r>
        <w:rPr>
          <w:sz w:val="32"/>
          <w:szCs w:val="32"/>
        </w:rPr>
        <w:t>支出</w:t>
      </w:r>
      <w:r>
        <w:rPr>
          <w:sz w:val="32"/>
          <w:szCs w:val="32"/>
        </w:rPr>
        <w:t>2</w:t>
      </w:r>
      <w:r>
        <w:rPr>
          <w:sz w:val="32"/>
          <w:szCs w:val="32"/>
        </w:rPr>
        <w:t>万元，</w:t>
      </w:r>
      <w:r>
        <w:rPr>
          <w:sz w:val="32"/>
          <w:szCs w:val="32"/>
        </w:rPr>
        <w:t>其他交通费用</w:t>
      </w:r>
      <w:r>
        <w:rPr>
          <w:sz w:val="32"/>
          <w:szCs w:val="32"/>
        </w:rPr>
        <w:t>支出</w:t>
      </w:r>
      <w:r>
        <w:rPr>
          <w:sz w:val="32"/>
          <w:szCs w:val="32"/>
        </w:rPr>
        <w:t>26.42</w:t>
      </w:r>
      <w:r>
        <w:rPr>
          <w:sz w:val="32"/>
          <w:szCs w:val="32"/>
        </w:rPr>
        <w:t>万元，</w:t>
      </w:r>
      <w:r>
        <w:rPr>
          <w:sz w:val="32"/>
          <w:szCs w:val="32"/>
        </w:rPr>
        <w:t>其他商品和服务支出</w:t>
      </w:r>
      <w:r>
        <w:rPr>
          <w:sz w:val="32"/>
          <w:szCs w:val="32"/>
        </w:rPr>
        <w:t>9</w:t>
      </w:r>
      <w:r>
        <w:rPr>
          <w:sz w:val="32"/>
          <w:szCs w:val="32"/>
        </w:rPr>
        <w:t>万元。</w:t>
      </w:r>
    </w:p>
    <w:p w:rsidR="009F27C6" w:rsidRDefault="00892DF0">
      <w:pPr>
        <w:spacing w:beforeAutospacing="1" w:afterAutospacing="1" w:line="600" w:lineRule="atLeast"/>
        <w:ind w:firstLine="643"/>
        <w:jc w:val="both"/>
        <w:rPr>
          <w:rFonts w:hint="default"/>
        </w:rPr>
      </w:pPr>
      <w:r>
        <w:rPr>
          <w:rFonts w:ascii="黑体" w:eastAsia="黑体" w:cs="黑体"/>
          <w:b/>
          <w:bCs/>
          <w:color w:val="000000"/>
          <w:sz w:val="32"/>
          <w:szCs w:val="32"/>
        </w:rPr>
        <w:t>七、一般公共预算项目支出决算情况说明</w:t>
      </w:r>
    </w:p>
    <w:p w:rsidR="009F27C6" w:rsidRDefault="00892DF0">
      <w:pPr>
        <w:spacing w:beforeAutospacing="1" w:afterAutospacing="1" w:line="560" w:lineRule="atLeast"/>
        <w:ind w:firstLine="640"/>
        <w:jc w:val="both"/>
        <w:rPr>
          <w:rFonts w:hint="default"/>
        </w:rPr>
      </w:pPr>
      <w:r>
        <w:rPr>
          <w:sz w:val="32"/>
          <w:szCs w:val="32"/>
        </w:rPr>
        <w:t>内蒙古自治区卫生健康综合监督保障中心单位</w:t>
      </w:r>
      <w:r>
        <w:rPr>
          <w:sz w:val="32"/>
          <w:szCs w:val="32"/>
        </w:rPr>
        <w:t>2022</w:t>
      </w:r>
      <w:r>
        <w:rPr>
          <w:sz w:val="32"/>
          <w:szCs w:val="32"/>
        </w:rPr>
        <w:t>年度一般公共预算财政拨款项目支出决算</w:t>
      </w:r>
      <w:r>
        <w:rPr>
          <w:rFonts w:ascii="Times New Roman" w:hAnsi="Times New Roman" w:hint="default"/>
          <w:sz w:val="32"/>
          <w:szCs w:val="32"/>
          <w:u w:val="single"/>
        </w:rPr>
        <w:t>90.10</w:t>
      </w:r>
      <w:r>
        <w:rPr>
          <w:sz w:val="32"/>
          <w:szCs w:val="32"/>
        </w:rPr>
        <w:t>万元，其中：</w:t>
      </w:r>
    </w:p>
    <w:p w:rsidR="009F27C6" w:rsidRDefault="00892DF0">
      <w:pPr>
        <w:spacing w:beforeAutospacing="1" w:afterAutospacing="1" w:line="560" w:lineRule="atLeast"/>
        <w:ind w:firstLine="640"/>
        <w:jc w:val="both"/>
        <w:rPr>
          <w:rFonts w:hint="default"/>
        </w:rPr>
      </w:pPr>
      <w:r>
        <w:rPr>
          <w:b/>
          <w:bCs/>
          <w:color w:val="000000"/>
          <w:sz w:val="32"/>
          <w:szCs w:val="32"/>
        </w:rPr>
        <w:lastRenderedPageBreak/>
        <w:t>（一）工资福利支出</w:t>
      </w:r>
      <w:r>
        <w:rPr>
          <w:rFonts w:ascii="Times New Roman" w:hAnsi="Times New Roman" w:hint="default"/>
          <w:b/>
          <w:bCs/>
          <w:color w:val="000000"/>
          <w:sz w:val="32"/>
          <w:szCs w:val="32"/>
          <w:u w:val="single"/>
        </w:rPr>
        <w:t>0.00</w:t>
      </w:r>
      <w:r>
        <w:rPr>
          <w:b/>
          <w:bCs/>
          <w:color w:val="000000"/>
          <w:sz w:val="32"/>
          <w:szCs w:val="32"/>
        </w:rPr>
        <w:t>万元</w:t>
      </w:r>
      <w:r>
        <w:rPr>
          <w:color w:val="000000"/>
          <w:sz w:val="32"/>
          <w:szCs w:val="32"/>
        </w:rPr>
        <w:t>。</w:t>
      </w:r>
    </w:p>
    <w:p w:rsidR="009F27C6" w:rsidRDefault="00892DF0">
      <w:pPr>
        <w:spacing w:beforeAutospacing="1" w:afterAutospacing="1" w:line="560" w:lineRule="atLeast"/>
        <w:ind w:firstLine="643"/>
        <w:jc w:val="both"/>
        <w:rPr>
          <w:rFonts w:hint="default"/>
        </w:rPr>
      </w:pPr>
      <w:r>
        <w:rPr>
          <w:b/>
          <w:bCs/>
          <w:color w:val="000000"/>
          <w:sz w:val="32"/>
          <w:szCs w:val="32"/>
        </w:rPr>
        <w:t>（二）商品和服务支出</w:t>
      </w:r>
      <w:r>
        <w:rPr>
          <w:rFonts w:ascii="Times New Roman" w:hAnsi="Times New Roman" w:hint="default"/>
          <w:b/>
          <w:bCs/>
          <w:color w:val="000000"/>
          <w:sz w:val="32"/>
          <w:szCs w:val="32"/>
          <w:u w:val="single"/>
        </w:rPr>
        <w:t>90.10</w:t>
      </w:r>
      <w:r>
        <w:rPr>
          <w:b/>
          <w:bCs/>
          <w:color w:val="000000"/>
          <w:sz w:val="32"/>
          <w:szCs w:val="32"/>
        </w:rPr>
        <w:t>万元</w:t>
      </w:r>
      <w:r>
        <w:rPr>
          <w:color w:val="000000"/>
          <w:sz w:val="32"/>
          <w:szCs w:val="32"/>
        </w:rPr>
        <w:t>。主要包括：办公费</w:t>
      </w:r>
      <w:r>
        <w:rPr>
          <w:color w:val="000000"/>
          <w:sz w:val="32"/>
          <w:szCs w:val="32"/>
        </w:rPr>
        <w:t>支出</w:t>
      </w:r>
      <w:r>
        <w:rPr>
          <w:color w:val="000000"/>
          <w:sz w:val="32"/>
          <w:szCs w:val="32"/>
        </w:rPr>
        <w:t>20</w:t>
      </w:r>
      <w:r>
        <w:rPr>
          <w:color w:val="000000"/>
          <w:sz w:val="32"/>
          <w:szCs w:val="32"/>
        </w:rPr>
        <w:t>万元，</w:t>
      </w:r>
      <w:r>
        <w:rPr>
          <w:color w:val="000000"/>
          <w:sz w:val="32"/>
          <w:szCs w:val="32"/>
        </w:rPr>
        <w:t>印刷费</w:t>
      </w:r>
      <w:r>
        <w:rPr>
          <w:color w:val="000000"/>
          <w:sz w:val="32"/>
          <w:szCs w:val="32"/>
        </w:rPr>
        <w:t>支出</w:t>
      </w:r>
      <w:r>
        <w:rPr>
          <w:color w:val="000000"/>
          <w:sz w:val="32"/>
          <w:szCs w:val="32"/>
        </w:rPr>
        <w:t>14.94</w:t>
      </w:r>
      <w:r>
        <w:rPr>
          <w:color w:val="000000"/>
          <w:sz w:val="32"/>
          <w:szCs w:val="32"/>
        </w:rPr>
        <w:t>万元，</w:t>
      </w:r>
      <w:r>
        <w:rPr>
          <w:color w:val="000000"/>
          <w:sz w:val="32"/>
          <w:szCs w:val="32"/>
        </w:rPr>
        <w:t>差旅费</w:t>
      </w:r>
      <w:r>
        <w:rPr>
          <w:color w:val="000000"/>
          <w:sz w:val="32"/>
          <w:szCs w:val="32"/>
        </w:rPr>
        <w:t>支出</w:t>
      </w:r>
      <w:r>
        <w:rPr>
          <w:color w:val="000000"/>
          <w:sz w:val="32"/>
          <w:szCs w:val="32"/>
        </w:rPr>
        <w:t>53.61</w:t>
      </w:r>
      <w:r>
        <w:rPr>
          <w:color w:val="000000"/>
          <w:sz w:val="32"/>
          <w:szCs w:val="32"/>
        </w:rPr>
        <w:t>万元，</w:t>
      </w:r>
      <w:r>
        <w:rPr>
          <w:color w:val="000000"/>
          <w:sz w:val="32"/>
          <w:szCs w:val="32"/>
        </w:rPr>
        <w:t>培训费</w:t>
      </w:r>
      <w:r>
        <w:rPr>
          <w:color w:val="000000"/>
          <w:sz w:val="32"/>
          <w:szCs w:val="32"/>
        </w:rPr>
        <w:t>支出</w:t>
      </w:r>
      <w:r>
        <w:rPr>
          <w:color w:val="000000"/>
          <w:sz w:val="32"/>
          <w:szCs w:val="32"/>
        </w:rPr>
        <w:t>1.55</w:t>
      </w:r>
      <w:r>
        <w:rPr>
          <w:color w:val="000000"/>
          <w:sz w:val="32"/>
          <w:szCs w:val="32"/>
        </w:rPr>
        <w:t>万元。</w:t>
      </w:r>
    </w:p>
    <w:p w:rsidR="009F27C6" w:rsidRDefault="00892DF0">
      <w:pPr>
        <w:spacing w:beforeAutospacing="1" w:afterAutospacing="1" w:line="600" w:lineRule="atLeast"/>
        <w:ind w:firstLine="643"/>
        <w:jc w:val="both"/>
        <w:rPr>
          <w:rFonts w:hint="default"/>
        </w:rPr>
      </w:pPr>
      <w:r>
        <w:rPr>
          <w:rFonts w:ascii="黑体" w:eastAsia="黑体" w:cs="黑体"/>
          <w:b/>
          <w:bCs/>
          <w:color w:val="000000"/>
          <w:sz w:val="32"/>
          <w:szCs w:val="32"/>
        </w:rPr>
        <w:t>八、</w:t>
      </w:r>
      <w:r>
        <w:rPr>
          <w:rFonts w:ascii="黑体" w:eastAsia="黑体" w:cs="黑体"/>
          <w:b/>
          <w:bCs/>
          <w:sz w:val="32"/>
          <w:szCs w:val="32"/>
        </w:rPr>
        <w:t>财政拨款</w:t>
      </w:r>
      <w:r>
        <w:rPr>
          <w:rFonts w:ascii="Times New Roman" w:hAnsi="Times New Roman" w:hint="default"/>
          <w:b/>
          <w:bCs/>
          <w:sz w:val="32"/>
          <w:szCs w:val="32"/>
        </w:rPr>
        <w:t>“</w:t>
      </w:r>
      <w:r>
        <w:rPr>
          <w:rFonts w:ascii="黑体" w:eastAsia="黑体" w:cs="黑体"/>
          <w:b/>
          <w:bCs/>
          <w:sz w:val="32"/>
          <w:szCs w:val="32"/>
        </w:rPr>
        <w:t>三公</w:t>
      </w:r>
      <w:r>
        <w:rPr>
          <w:rFonts w:ascii="Times New Roman" w:hAnsi="Times New Roman" w:hint="default"/>
          <w:b/>
          <w:bCs/>
          <w:sz w:val="32"/>
          <w:szCs w:val="32"/>
        </w:rPr>
        <w:t>”</w:t>
      </w:r>
      <w:r>
        <w:rPr>
          <w:rFonts w:ascii="黑体" w:eastAsia="黑体" w:cs="黑体"/>
          <w:b/>
          <w:bCs/>
          <w:sz w:val="32"/>
          <w:szCs w:val="32"/>
        </w:rPr>
        <w:t>经费支出决算情况说明</w:t>
      </w:r>
    </w:p>
    <w:p w:rsidR="009F27C6" w:rsidRDefault="00892DF0">
      <w:pPr>
        <w:keepNext/>
        <w:spacing w:beforeAutospacing="1" w:afterAutospacing="1" w:line="560" w:lineRule="atLeast"/>
        <w:ind w:firstLine="643"/>
        <w:jc w:val="both"/>
        <w:rPr>
          <w:rFonts w:hint="default"/>
        </w:rPr>
      </w:pPr>
      <w:r>
        <w:rPr>
          <w:rFonts w:ascii="楷体" w:eastAsia="楷体" w:hAnsi="楷体" w:cs="楷体"/>
          <w:b/>
          <w:bCs/>
          <w:sz w:val="32"/>
          <w:szCs w:val="32"/>
        </w:rPr>
        <w:t>（一）财政拨款</w:t>
      </w:r>
      <w:r>
        <w:rPr>
          <w:rFonts w:ascii="Times New Roman" w:hAnsi="Times New Roman" w:hint="default"/>
          <w:b/>
          <w:bCs/>
          <w:sz w:val="32"/>
          <w:szCs w:val="32"/>
        </w:rPr>
        <w:t>“</w:t>
      </w:r>
      <w:r>
        <w:rPr>
          <w:rFonts w:ascii="楷体" w:eastAsia="楷体" w:hAnsi="楷体" w:cs="楷体"/>
          <w:b/>
          <w:bCs/>
          <w:sz w:val="32"/>
          <w:szCs w:val="32"/>
        </w:rPr>
        <w:t>三公</w:t>
      </w:r>
      <w:r>
        <w:rPr>
          <w:rFonts w:ascii="Times New Roman" w:hAnsi="Times New Roman" w:hint="default"/>
          <w:b/>
          <w:bCs/>
          <w:sz w:val="32"/>
          <w:szCs w:val="32"/>
        </w:rPr>
        <w:t>”</w:t>
      </w:r>
      <w:r>
        <w:rPr>
          <w:rFonts w:ascii="楷体" w:eastAsia="楷体" w:hAnsi="楷体" w:cs="楷体"/>
          <w:b/>
          <w:bCs/>
          <w:sz w:val="32"/>
          <w:szCs w:val="32"/>
        </w:rPr>
        <w:t>经费支出总体情况说明。</w:t>
      </w:r>
    </w:p>
    <w:p w:rsidR="009F27C6" w:rsidRDefault="00892DF0">
      <w:pPr>
        <w:spacing w:beforeAutospacing="1" w:afterAutospacing="1" w:line="560" w:lineRule="atLeast"/>
        <w:ind w:firstLine="640"/>
        <w:jc w:val="both"/>
        <w:rPr>
          <w:rFonts w:cs="宋体" w:hint="default"/>
          <w:color w:val="000000"/>
          <w:sz w:val="32"/>
          <w:szCs w:val="32"/>
        </w:rPr>
      </w:pPr>
      <w:r>
        <w:rPr>
          <w:sz w:val="32"/>
          <w:szCs w:val="32"/>
        </w:rPr>
        <w:t>内蒙古自治区卫生健康综合监督保障中心单位</w:t>
      </w:r>
      <w:r>
        <w:rPr>
          <w:rFonts w:ascii="Times New Roman" w:hAnsi="Times New Roman" w:hint="default"/>
          <w:sz w:val="32"/>
          <w:szCs w:val="32"/>
        </w:rPr>
        <w:t xml:space="preserve"> </w:t>
      </w:r>
      <w:r>
        <w:rPr>
          <w:sz w:val="32"/>
          <w:szCs w:val="32"/>
        </w:rPr>
        <w:t>2022</w:t>
      </w:r>
      <w:r>
        <w:rPr>
          <w:sz w:val="32"/>
          <w:szCs w:val="32"/>
        </w:rPr>
        <w:t>年度财政拨款</w:t>
      </w:r>
      <w:r>
        <w:rPr>
          <w:rFonts w:ascii="Times New Roman" w:hAnsi="Times New Roman" w:hint="default"/>
          <w:sz w:val="32"/>
          <w:szCs w:val="32"/>
        </w:rPr>
        <w:t>“</w:t>
      </w:r>
      <w:r>
        <w:rPr>
          <w:sz w:val="32"/>
          <w:szCs w:val="32"/>
        </w:rPr>
        <w:t>三公</w:t>
      </w:r>
      <w:r>
        <w:rPr>
          <w:rFonts w:ascii="Times New Roman" w:hAnsi="Times New Roman" w:hint="default"/>
          <w:sz w:val="32"/>
          <w:szCs w:val="32"/>
        </w:rPr>
        <w:t>”</w:t>
      </w:r>
      <w:r>
        <w:rPr>
          <w:sz w:val="32"/>
          <w:szCs w:val="32"/>
        </w:rPr>
        <w:t>经费预算</w:t>
      </w:r>
      <w:r>
        <w:rPr>
          <w:sz w:val="32"/>
          <w:szCs w:val="32"/>
        </w:rPr>
        <w:t>3</w:t>
      </w:r>
      <w:r>
        <w:rPr>
          <w:rFonts w:ascii="Times New Roman" w:hAnsi="Times New Roman" w:hint="default"/>
          <w:sz w:val="32"/>
          <w:szCs w:val="32"/>
          <w:u w:val="single"/>
        </w:rPr>
        <w:t>.00</w:t>
      </w:r>
      <w:r>
        <w:rPr>
          <w:sz w:val="32"/>
          <w:szCs w:val="32"/>
        </w:rPr>
        <w:t>万元，支出决算</w:t>
      </w:r>
      <w:r>
        <w:rPr>
          <w:rFonts w:ascii="Times New Roman" w:hAnsi="Times New Roman" w:hint="default"/>
          <w:sz w:val="32"/>
          <w:szCs w:val="32"/>
          <w:u w:val="single"/>
        </w:rPr>
        <w:t>2.00</w:t>
      </w:r>
      <w:r>
        <w:rPr>
          <w:sz w:val="32"/>
          <w:szCs w:val="32"/>
        </w:rPr>
        <w:t>万元，完成预算的</w:t>
      </w:r>
      <w:r>
        <w:rPr>
          <w:sz w:val="32"/>
          <w:szCs w:val="32"/>
        </w:rPr>
        <w:t>67</w:t>
      </w:r>
      <w:r>
        <w:rPr>
          <w:sz w:val="32"/>
          <w:szCs w:val="32"/>
        </w:rPr>
        <w:t>%</w:t>
      </w:r>
      <w:r>
        <w:rPr>
          <w:sz w:val="32"/>
          <w:szCs w:val="32"/>
        </w:rPr>
        <w:t>。其中：因公出国（境）费预算</w:t>
      </w:r>
      <w:r>
        <w:rPr>
          <w:rFonts w:ascii="Times New Roman" w:hAnsi="Times New Roman" w:hint="default"/>
          <w:sz w:val="32"/>
          <w:szCs w:val="32"/>
          <w:u w:val="single"/>
        </w:rPr>
        <w:t>0.00</w:t>
      </w:r>
      <w:r>
        <w:rPr>
          <w:sz w:val="32"/>
          <w:szCs w:val="32"/>
        </w:rPr>
        <w:t>万元，支出决算</w:t>
      </w:r>
      <w:r>
        <w:rPr>
          <w:rFonts w:ascii="Times New Roman" w:hAnsi="Times New Roman" w:hint="default"/>
          <w:sz w:val="32"/>
          <w:szCs w:val="32"/>
          <w:u w:val="single"/>
        </w:rPr>
        <w:t>0.00</w:t>
      </w:r>
      <w:r>
        <w:rPr>
          <w:sz w:val="32"/>
          <w:szCs w:val="32"/>
        </w:rPr>
        <w:t>万元，完成预算的</w:t>
      </w:r>
      <w:r>
        <w:rPr>
          <w:rFonts w:ascii="Times New Roman" w:hAnsi="Times New Roman" w:hint="default"/>
          <w:sz w:val="32"/>
          <w:szCs w:val="32"/>
          <w:u w:val="single"/>
        </w:rPr>
        <w:t>0.00</w:t>
      </w:r>
      <w:r>
        <w:rPr>
          <w:sz w:val="32"/>
          <w:szCs w:val="32"/>
        </w:rPr>
        <w:t>%</w:t>
      </w:r>
      <w:r>
        <w:rPr>
          <w:sz w:val="32"/>
          <w:szCs w:val="32"/>
        </w:rPr>
        <w:t>；公务用车购置及运行维护费预算</w:t>
      </w:r>
      <w:r>
        <w:rPr>
          <w:rFonts w:ascii="Times New Roman" w:hAnsi="Times New Roman" w:hint="default"/>
          <w:sz w:val="32"/>
          <w:szCs w:val="32"/>
          <w:u w:val="single"/>
        </w:rPr>
        <w:t>2.00</w:t>
      </w:r>
      <w:r>
        <w:rPr>
          <w:sz w:val="32"/>
          <w:szCs w:val="32"/>
        </w:rPr>
        <w:t>万元，支出决算</w:t>
      </w:r>
      <w:r>
        <w:rPr>
          <w:rFonts w:ascii="Times New Roman" w:hAnsi="Times New Roman" w:hint="default"/>
          <w:sz w:val="32"/>
          <w:szCs w:val="32"/>
          <w:u w:val="single"/>
        </w:rPr>
        <w:t>2.00</w:t>
      </w:r>
      <w:r>
        <w:rPr>
          <w:sz w:val="32"/>
          <w:szCs w:val="32"/>
        </w:rPr>
        <w:t>万元，完成预算的</w:t>
      </w:r>
      <w:r>
        <w:rPr>
          <w:rFonts w:ascii="Times New Roman" w:hAnsi="Times New Roman" w:hint="default"/>
          <w:sz w:val="32"/>
          <w:szCs w:val="32"/>
          <w:u w:val="single"/>
        </w:rPr>
        <w:t>100.00</w:t>
      </w:r>
      <w:r>
        <w:rPr>
          <w:sz w:val="32"/>
          <w:szCs w:val="32"/>
        </w:rPr>
        <w:t>%</w:t>
      </w:r>
      <w:r>
        <w:rPr>
          <w:sz w:val="32"/>
          <w:szCs w:val="32"/>
        </w:rPr>
        <w:t>；公务接待费预算</w:t>
      </w:r>
      <w:r>
        <w:rPr>
          <w:sz w:val="32"/>
          <w:szCs w:val="32"/>
        </w:rPr>
        <w:t>1.00</w:t>
      </w:r>
      <w:r>
        <w:rPr>
          <w:sz w:val="32"/>
          <w:szCs w:val="32"/>
        </w:rPr>
        <w:t>万元，支出决算</w:t>
      </w:r>
      <w:r>
        <w:rPr>
          <w:rFonts w:ascii="Times New Roman" w:hAnsi="Times New Roman" w:hint="default"/>
          <w:sz w:val="32"/>
          <w:szCs w:val="32"/>
          <w:u w:val="single"/>
        </w:rPr>
        <w:t>0.00</w:t>
      </w:r>
      <w:r>
        <w:rPr>
          <w:sz w:val="32"/>
          <w:szCs w:val="32"/>
        </w:rPr>
        <w:t>万元，完成预算的</w:t>
      </w:r>
      <w:r>
        <w:rPr>
          <w:rFonts w:ascii="Times New Roman" w:hAnsi="Times New Roman" w:hint="default"/>
          <w:sz w:val="32"/>
          <w:szCs w:val="32"/>
          <w:u w:val="single"/>
        </w:rPr>
        <w:t>0.00</w:t>
      </w:r>
      <w:r>
        <w:rPr>
          <w:sz w:val="32"/>
          <w:szCs w:val="32"/>
        </w:rPr>
        <w:t>%</w:t>
      </w:r>
      <w:r>
        <w:rPr>
          <w:sz w:val="32"/>
          <w:szCs w:val="32"/>
        </w:rPr>
        <w:t>。</w:t>
      </w:r>
      <w:r>
        <w:rPr>
          <w:sz w:val="32"/>
          <w:szCs w:val="32"/>
        </w:rPr>
        <w:t>2022</w:t>
      </w:r>
      <w:r>
        <w:rPr>
          <w:sz w:val="32"/>
          <w:szCs w:val="32"/>
        </w:rPr>
        <w:t>年度财政拨款</w:t>
      </w:r>
      <w:r>
        <w:rPr>
          <w:rFonts w:ascii="Times New Roman" w:hAnsi="Times New Roman" w:hint="default"/>
          <w:sz w:val="32"/>
          <w:szCs w:val="32"/>
        </w:rPr>
        <w:t>“</w:t>
      </w:r>
      <w:r>
        <w:rPr>
          <w:sz w:val="32"/>
          <w:szCs w:val="32"/>
        </w:rPr>
        <w:t>三公</w:t>
      </w:r>
      <w:r>
        <w:rPr>
          <w:rFonts w:ascii="Times New Roman" w:hAnsi="Times New Roman" w:hint="default"/>
          <w:sz w:val="32"/>
          <w:szCs w:val="32"/>
        </w:rPr>
        <w:t>”</w:t>
      </w:r>
      <w:r>
        <w:rPr>
          <w:sz w:val="32"/>
          <w:szCs w:val="32"/>
        </w:rPr>
        <w:t>经费支出决算与预算差异原</w:t>
      </w:r>
      <w:r>
        <w:rPr>
          <w:sz w:val="32"/>
          <w:szCs w:val="32"/>
        </w:rPr>
        <w:t>因</w:t>
      </w:r>
      <w:r>
        <w:rPr>
          <w:rFonts w:cs="宋体"/>
          <w:color w:val="000000"/>
          <w:sz w:val="32"/>
          <w:szCs w:val="32"/>
        </w:rPr>
        <w:t>是</w:t>
      </w:r>
      <w:r>
        <w:rPr>
          <w:rFonts w:cs="宋体"/>
          <w:color w:val="000000"/>
          <w:sz w:val="32"/>
          <w:szCs w:val="32"/>
        </w:rPr>
        <w:t>：</w:t>
      </w:r>
      <w:r>
        <w:rPr>
          <w:rFonts w:cs="宋体"/>
          <w:color w:val="000000"/>
          <w:sz w:val="32"/>
          <w:szCs w:val="32"/>
        </w:rPr>
        <w:t>我单位严格执行八项规定，未发生公务接待费。</w:t>
      </w:r>
    </w:p>
    <w:p w:rsidR="009F27C6" w:rsidRDefault="00892DF0">
      <w:pPr>
        <w:numPr>
          <w:ilvl w:val="0"/>
          <w:numId w:val="6"/>
        </w:numPr>
        <w:spacing w:beforeAutospacing="1" w:afterAutospacing="1" w:line="560" w:lineRule="atLeast"/>
        <w:ind w:firstLine="640"/>
        <w:jc w:val="both"/>
        <w:rPr>
          <w:rFonts w:ascii="楷体" w:eastAsia="楷体" w:hAnsi="楷体" w:cs="楷体" w:hint="default"/>
          <w:b/>
          <w:bCs/>
          <w:sz w:val="32"/>
          <w:szCs w:val="32"/>
        </w:rPr>
      </w:pPr>
      <w:r>
        <w:rPr>
          <w:rFonts w:ascii="楷体" w:eastAsia="楷体" w:hAnsi="楷体" w:cs="楷体"/>
          <w:b/>
          <w:bCs/>
          <w:sz w:val="32"/>
          <w:szCs w:val="32"/>
        </w:rPr>
        <w:t>财政拨款</w:t>
      </w:r>
      <w:r>
        <w:rPr>
          <w:rFonts w:ascii="Times New Roman" w:hAnsi="Times New Roman" w:hint="default"/>
          <w:b/>
          <w:bCs/>
          <w:sz w:val="32"/>
          <w:szCs w:val="32"/>
        </w:rPr>
        <w:t>“</w:t>
      </w:r>
      <w:r>
        <w:rPr>
          <w:rFonts w:ascii="楷体" w:eastAsia="楷体" w:hAnsi="楷体" w:cs="楷体"/>
          <w:b/>
          <w:bCs/>
          <w:sz w:val="32"/>
          <w:szCs w:val="32"/>
        </w:rPr>
        <w:t>三公</w:t>
      </w:r>
      <w:r>
        <w:rPr>
          <w:rFonts w:ascii="Times New Roman" w:hAnsi="Times New Roman" w:hint="default"/>
          <w:b/>
          <w:bCs/>
          <w:sz w:val="32"/>
          <w:szCs w:val="32"/>
        </w:rPr>
        <w:t>”</w:t>
      </w:r>
      <w:r>
        <w:rPr>
          <w:rFonts w:ascii="楷体" w:eastAsia="楷体" w:hAnsi="楷体" w:cs="楷体"/>
          <w:b/>
          <w:bCs/>
          <w:sz w:val="32"/>
          <w:szCs w:val="32"/>
        </w:rPr>
        <w:t>经费支出具体情况说明。</w:t>
      </w:r>
    </w:p>
    <w:p w:rsidR="009F27C6" w:rsidRDefault="00892DF0">
      <w:pPr>
        <w:spacing w:beforeAutospacing="1" w:afterAutospacing="1" w:line="560" w:lineRule="atLeast"/>
        <w:ind w:firstLine="640"/>
        <w:jc w:val="both"/>
        <w:rPr>
          <w:rFonts w:hint="default"/>
          <w:sz w:val="32"/>
          <w:szCs w:val="32"/>
        </w:rPr>
      </w:pPr>
      <w:r>
        <w:rPr>
          <w:sz w:val="32"/>
          <w:szCs w:val="32"/>
        </w:rPr>
        <w:t>内蒙古自治区卫生健康综合监督保障中心单位</w:t>
      </w:r>
      <w:r>
        <w:rPr>
          <w:sz w:val="32"/>
          <w:szCs w:val="32"/>
        </w:rPr>
        <w:t>2022</w:t>
      </w:r>
      <w:r>
        <w:rPr>
          <w:sz w:val="32"/>
          <w:szCs w:val="32"/>
        </w:rPr>
        <w:t>年度财政拨款</w:t>
      </w:r>
      <w:r>
        <w:rPr>
          <w:rFonts w:hint="default"/>
          <w:sz w:val="32"/>
          <w:szCs w:val="32"/>
        </w:rPr>
        <w:t>“</w:t>
      </w:r>
      <w:r>
        <w:rPr>
          <w:sz w:val="32"/>
          <w:szCs w:val="32"/>
        </w:rPr>
        <w:t>三公</w:t>
      </w:r>
      <w:r>
        <w:rPr>
          <w:rFonts w:hint="default"/>
          <w:sz w:val="32"/>
          <w:szCs w:val="32"/>
        </w:rPr>
        <w:t>”</w:t>
      </w:r>
      <w:r>
        <w:rPr>
          <w:sz w:val="32"/>
          <w:szCs w:val="32"/>
        </w:rPr>
        <w:t>经费支出</w:t>
      </w:r>
      <w:r>
        <w:rPr>
          <w:rFonts w:hint="default"/>
          <w:sz w:val="32"/>
          <w:szCs w:val="32"/>
        </w:rPr>
        <w:t>2.00</w:t>
      </w:r>
      <w:r>
        <w:rPr>
          <w:sz w:val="32"/>
          <w:szCs w:val="32"/>
        </w:rPr>
        <w:t>万元。因公出国（境）费支出</w:t>
      </w:r>
      <w:r>
        <w:rPr>
          <w:rFonts w:hint="default"/>
          <w:sz w:val="32"/>
          <w:szCs w:val="32"/>
        </w:rPr>
        <w:t>0.00</w:t>
      </w:r>
      <w:r>
        <w:rPr>
          <w:sz w:val="32"/>
          <w:szCs w:val="32"/>
        </w:rPr>
        <w:t>万元，占</w:t>
      </w:r>
      <w:r>
        <w:rPr>
          <w:rFonts w:hint="default"/>
          <w:sz w:val="32"/>
          <w:szCs w:val="32"/>
        </w:rPr>
        <w:t>0.00</w:t>
      </w:r>
      <w:r>
        <w:rPr>
          <w:sz w:val="32"/>
          <w:szCs w:val="32"/>
        </w:rPr>
        <w:t>%</w:t>
      </w:r>
      <w:r>
        <w:rPr>
          <w:sz w:val="32"/>
          <w:szCs w:val="32"/>
        </w:rPr>
        <w:t>；公务用车购置及运行维护费</w:t>
      </w:r>
      <w:r>
        <w:rPr>
          <w:sz w:val="32"/>
          <w:szCs w:val="32"/>
        </w:rPr>
        <w:lastRenderedPageBreak/>
        <w:t>支出</w:t>
      </w:r>
      <w:r>
        <w:rPr>
          <w:rFonts w:hint="default"/>
          <w:sz w:val="32"/>
          <w:szCs w:val="32"/>
        </w:rPr>
        <w:t>2.00</w:t>
      </w:r>
      <w:r>
        <w:rPr>
          <w:sz w:val="32"/>
          <w:szCs w:val="32"/>
        </w:rPr>
        <w:t>万元，占</w:t>
      </w:r>
      <w:r>
        <w:rPr>
          <w:rFonts w:hint="default"/>
          <w:sz w:val="32"/>
          <w:szCs w:val="32"/>
        </w:rPr>
        <w:t>100.00</w:t>
      </w:r>
      <w:r>
        <w:rPr>
          <w:sz w:val="32"/>
          <w:szCs w:val="32"/>
        </w:rPr>
        <w:t>%</w:t>
      </w:r>
      <w:r>
        <w:rPr>
          <w:sz w:val="32"/>
          <w:szCs w:val="32"/>
        </w:rPr>
        <w:t>；公务接待费支出</w:t>
      </w:r>
      <w:r>
        <w:rPr>
          <w:rFonts w:hint="default"/>
          <w:sz w:val="32"/>
          <w:szCs w:val="32"/>
        </w:rPr>
        <w:t>0.00</w:t>
      </w:r>
      <w:r>
        <w:rPr>
          <w:sz w:val="32"/>
          <w:szCs w:val="32"/>
        </w:rPr>
        <w:t>万元，占</w:t>
      </w:r>
      <w:r>
        <w:rPr>
          <w:rFonts w:hint="default"/>
          <w:sz w:val="32"/>
          <w:szCs w:val="32"/>
        </w:rPr>
        <w:t>0.00</w:t>
      </w:r>
      <w:r>
        <w:rPr>
          <w:sz w:val="32"/>
          <w:szCs w:val="32"/>
        </w:rPr>
        <w:t>%</w:t>
      </w:r>
      <w:r>
        <w:rPr>
          <w:sz w:val="32"/>
          <w:szCs w:val="32"/>
        </w:rPr>
        <w:t>。</w:t>
      </w:r>
    </w:p>
    <w:p w:rsidR="009F27C6" w:rsidRDefault="00892DF0">
      <w:pPr>
        <w:spacing w:beforeAutospacing="1" w:afterAutospacing="1" w:line="560" w:lineRule="atLeast"/>
        <w:ind w:firstLine="640"/>
        <w:jc w:val="both"/>
        <w:rPr>
          <w:rFonts w:hint="default"/>
        </w:rPr>
      </w:pPr>
      <w:r>
        <w:rPr>
          <w:rFonts w:ascii="Times New Roman" w:hAnsi="Times New Roman" w:hint="default"/>
          <w:sz w:val="32"/>
          <w:szCs w:val="32"/>
        </w:rPr>
        <w:t>1.</w:t>
      </w:r>
      <w:r>
        <w:rPr>
          <w:sz w:val="32"/>
          <w:szCs w:val="32"/>
        </w:rPr>
        <w:t>因公出国（境）费支出</w:t>
      </w:r>
      <w:r>
        <w:rPr>
          <w:rFonts w:ascii="Times New Roman" w:hAnsi="Times New Roman" w:hint="default"/>
          <w:sz w:val="32"/>
          <w:szCs w:val="32"/>
          <w:u w:val="single"/>
        </w:rPr>
        <w:t>0.00</w:t>
      </w:r>
      <w:r>
        <w:rPr>
          <w:sz w:val="32"/>
          <w:szCs w:val="32"/>
        </w:rPr>
        <w:t>万元，全年出国（境）团组</w:t>
      </w:r>
      <w:r>
        <w:rPr>
          <w:rFonts w:ascii="Times New Roman" w:hAnsi="Times New Roman" w:hint="default"/>
          <w:sz w:val="32"/>
          <w:szCs w:val="32"/>
          <w:u w:val="single"/>
        </w:rPr>
        <w:t>0</w:t>
      </w:r>
      <w:r>
        <w:rPr>
          <w:sz w:val="32"/>
          <w:szCs w:val="32"/>
        </w:rPr>
        <w:t>个，累计</w:t>
      </w:r>
      <w:r>
        <w:rPr>
          <w:rFonts w:ascii="Times New Roman" w:hAnsi="Times New Roman" w:hint="default"/>
          <w:sz w:val="32"/>
          <w:szCs w:val="32"/>
          <w:u w:val="single"/>
        </w:rPr>
        <w:t>0</w:t>
      </w:r>
      <w:r>
        <w:rPr>
          <w:sz w:val="32"/>
          <w:szCs w:val="32"/>
        </w:rPr>
        <w:t>人次。与上年决算相比，增加（减少）</w:t>
      </w:r>
      <w:r>
        <w:rPr>
          <w:rFonts w:ascii="Times New Roman" w:hAnsi="Times New Roman" w:hint="default"/>
          <w:sz w:val="32"/>
          <w:szCs w:val="32"/>
          <w:u w:val="single"/>
        </w:rPr>
        <w:t>0.00</w:t>
      </w:r>
      <w:r>
        <w:rPr>
          <w:sz w:val="32"/>
          <w:szCs w:val="32"/>
        </w:rPr>
        <w:t>万元，增长（减少）</w:t>
      </w:r>
      <w:r>
        <w:rPr>
          <w:rFonts w:ascii="Times New Roman" w:hAnsi="Times New Roman" w:hint="default"/>
          <w:sz w:val="32"/>
          <w:szCs w:val="32"/>
          <w:u w:val="single"/>
        </w:rPr>
        <w:t>0.00</w:t>
      </w:r>
      <w:r>
        <w:rPr>
          <w:sz w:val="32"/>
          <w:szCs w:val="32"/>
        </w:rPr>
        <w:t>%</w:t>
      </w:r>
      <w:r>
        <w:rPr>
          <w:sz w:val="32"/>
          <w:szCs w:val="32"/>
        </w:rPr>
        <w:t>。</w:t>
      </w:r>
      <w:r>
        <w:rPr>
          <w:rFonts w:ascii="Times New Roman" w:hAnsi="Times New Roman" w:hint="default"/>
          <w:sz w:val="32"/>
          <w:szCs w:val="32"/>
        </w:rPr>
        <w:t>2.</w:t>
      </w:r>
      <w:r>
        <w:rPr>
          <w:sz w:val="32"/>
          <w:szCs w:val="32"/>
        </w:rPr>
        <w:t>公务用车购置及运行维护费支出</w:t>
      </w:r>
      <w:r>
        <w:rPr>
          <w:rFonts w:ascii="Times New Roman" w:hAnsi="Times New Roman" w:hint="default"/>
          <w:sz w:val="32"/>
          <w:szCs w:val="32"/>
          <w:u w:val="single"/>
        </w:rPr>
        <w:t>2.00</w:t>
      </w:r>
      <w:r>
        <w:rPr>
          <w:sz w:val="32"/>
          <w:szCs w:val="32"/>
        </w:rPr>
        <w:t>万元。其中：（</w:t>
      </w:r>
      <w:r>
        <w:rPr>
          <w:rFonts w:ascii="Times New Roman" w:hAnsi="Times New Roman" w:hint="default"/>
          <w:sz w:val="32"/>
          <w:szCs w:val="32"/>
        </w:rPr>
        <w:t>1</w:t>
      </w:r>
      <w:r>
        <w:rPr>
          <w:sz w:val="32"/>
          <w:szCs w:val="32"/>
        </w:rPr>
        <w:t>）公务用车购置支出</w:t>
      </w:r>
      <w:r>
        <w:rPr>
          <w:rFonts w:ascii="Times New Roman" w:hAnsi="Times New Roman" w:hint="default"/>
          <w:sz w:val="32"/>
          <w:szCs w:val="32"/>
          <w:u w:val="single"/>
        </w:rPr>
        <w:t>0.00</w:t>
      </w:r>
      <w:r>
        <w:rPr>
          <w:sz w:val="32"/>
          <w:szCs w:val="32"/>
        </w:rPr>
        <w:t>万元。本年度使用财政拨款购置公务用车</w:t>
      </w:r>
      <w:r>
        <w:rPr>
          <w:rFonts w:ascii="Times New Roman" w:hAnsi="Times New Roman" w:hint="default"/>
          <w:sz w:val="32"/>
          <w:szCs w:val="32"/>
          <w:u w:val="single"/>
        </w:rPr>
        <w:t>0</w:t>
      </w:r>
      <w:r>
        <w:rPr>
          <w:sz w:val="32"/>
          <w:szCs w:val="32"/>
        </w:rPr>
        <w:t>辆，与上年决算相比，增加</w:t>
      </w:r>
      <w:r>
        <w:rPr>
          <w:rFonts w:ascii="Times New Roman" w:hAnsi="Times New Roman" w:hint="default"/>
          <w:sz w:val="32"/>
          <w:szCs w:val="32"/>
          <w:u w:val="single"/>
        </w:rPr>
        <w:t>0.00</w:t>
      </w:r>
      <w:r>
        <w:rPr>
          <w:sz w:val="32"/>
          <w:szCs w:val="32"/>
        </w:rPr>
        <w:t>万元，增长</w:t>
      </w:r>
      <w:r>
        <w:rPr>
          <w:rFonts w:ascii="Times New Roman" w:hAnsi="Times New Roman" w:hint="default"/>
          <w:sz w:val="32"/>
          <w:szCs w:val="32"/>
          <w:u w:val="single"/>
        </w:rPr>
        <w:t>0.00</w:t>
      </w:r>
      <w:r>
        <w:rPr>
          <w:sz w:val="32"/>
          <w:szCs w:val="32"/>
        </w:rPr>
        <w:t>%</w:t>
      </w:r>
      <w:r>
        <w:rPr>
          <w:sz w:val="32"/>
          <w:szCs w:val="32"/>
        </w:rPr>
        <w:t>。</w:t>
      </w:r>
      <w:r>
        <w:rPr>
          <w:sz w:val="32"/>
          <w:szCs w:val="32"/>
        </w:rPr>
        <w:t>（</w:t>
      </w:r>
      <w:r>
        <w:rPr>
          <w:rFonts w:ascii="Times New Roman" w:hAnsi="Times New Roman" w:hint="default"/>
          <w:sz w:val="32"/>
          <w:szCs w:val="32"/>
        </w:rPr>
        <w:t>2</w:t>
      </w:r>
      <w:r>
        <w:rPr>
          <w:sz w:val="32"/>
          <w:szCs w:val="32"/>
        </w:rPr>
        <w:t>）公务用车运行维护费支出</w:t>
      </w:r>
      <w:r>
        <w:rPr>
          <w:rFonts w:ascii="Times New Roman" w:hAnsi="Times New Roman" w:hint="default"/>
          <w:sz w:val="32"/>
          <w:szCs w:val="32"/>
          <w:u w:val="single"/>
        </w:rPr>
        <w:t>2.00</w:t>
      </w:r>
      <w:r>
        <w:rPr>
          <w:sz w:val="32"/>
          <w:szCs w:val="32"/>
        </w:rPr>
        <w:t>万元。公务用车运行维护费主要用于按规定保留的公务用车的燃料费、维修费、过桥过路费、保险费、安全奖励费用等支出。截至</w:t>
      </w:r>
      <w:r>
        <w:rPr>
          <w:rFonts w:ascii="Times New Roman" w:hAnsi="Times New Roman" w:hint="default"/>
          <w:sz w:val="32"/>
          <w:szCs w:val="32"/>
        </w:rPr>
        <w:t>2022</w:t>
      </w:r>
      <w:r>
        <w:rPr>
          <w:sz w:val="32"/>
          <w:szCs w:val="32"/>
        </w:rPr>
        <w:t>年</w:t>
      </w:r>
      <w:r>
        <w:rPr>
          <w:rFonts w:ascii="Times New Roman" w:hAnsi="Times New Roman" w:hint="default"/>
          <w:sz w:val="32"/>
          <w:szCs w:val="32"/>
        </w:rPr>
        <w:t>12</w:t>
      </w:r>
      <w:r>
        <w:rPr>
          <w:sz w:val="32"/>
          <w:szCs w:val="32"/>
        </w:rPr>
        <w:t>月</w:t>
      </w:r>
      <w:r>
        <w:rPr>
          <w:rFonts w:ascii="Times New Roman" w:hAnsi="Times New Roman" w:hint="default"/>
          <w:sz w:val="32"/>
          <w:szCs w:val="32"/>
        </w:rPr>
        <w:t>31</w:t>
      </w:r>
      <w:r>
        <w:rPr>
          <w:sz w:val="32"/>
          <w:szCs w:val="32"/>
        </w:rPr>
        <w:t>日，使用财政拨款开支的公务用车保有量为</w:t>
      </w:r>
      <w:r>
        <w:rPr>
          <w:rFonts w:ascii="Times New Roman" w:hAnsi="Times New Roman" w:hint="default"/>
          <w:sz w:val="32"/>
          <w:szCs w:val="32"/>
          <w:u w:val="single"/>
        </w:rPr>
        <w:t>1</w:t>
      </w:r>
      <w:r>
        <w:rPr>
          <w:sz w:val="32"/>
          <w:szCs w:val="32"/>
        </w:rPr>
        <w:t>辆。与上年决算相比，减少</w:t>
      </w:r>
      <w:r>
        <w:rPr>
          <w:rFonts w:ascii="Times New Roman" w:hAnsi="Times New Roman" w:hint="default"/>
          <w:sz w:val="32"/>
          <w:szCs w:val="32"/>
          <w:u w:val="single"/>
        </w:rPr>
        <w:t>0.50</w:t>
      </w:r>
      <w:r>
        <w:rPr>
          <w:sz w:val="32"/>
          <w:szCs w:val="32"/>
        </w:rPr>
        <w:t>万元，减</w:t>
      </w:r>
      <w:r>
        <w:rPr>
          <w:sz w:val="32"/>
          <w:szCs w:val="32"/>
        </w:rPr>
        <w:t>少</w:t>
      </w:r>
      <w:r>
        <w:rPr>
          <w:rFonts w:ascii="Times New Roman" w:hAnsi="Times New Roman" w:hint="default"/>
          <w:sz w:val="30"/>
          <w:szCs w:val="30"/>
          <w:u w:val="single"/>
        </w:rPr>
        <w:t>20.00</w:t>
      </w:r>
      <w:r>
        <w:rPr>
          <w:sz w:val="32"/>
          <w:szCs w:val="32"/>
        </w:rPr>
        <w:t>%</w:t>
      </w:r>
      <w:r>
        <w:rPr>
          <w:sz w:val="32"/>
          <w:szCs w:val="32"/>
        </w:rPr>
        <w:t>，变动原因：</w:t>
      </w:r>
      <w:r>
        <w:rPr>
          <w:rFonts w:cs="宋体"/>
          <w:color w:val="000000"/>
          <w:sz w:val="32"/>
          <w:szCs w:val="32"/>
        </w:rPr>
        <w:t>主要原因是日常维护费用支出减少</w:t>
      </w:r>
      <w:r>
        <w:rPr>
          <w:sz w:val="32"/>
          <w:szCs w:val="32"/>
        </w:rPr>
        <w:t>。</w:t>
      </w:r>
      <w:r>
        <w:rPr>
          <w:rFonts w:ascii="Times New Roman" w:hAnsi="Times New Roman" w:hint="default"/>
          <w:sz w:val="32"/>
          <w:szCs w:val="32"/>
        </w:rPr>
        <w:t>3.</w:t>
      </w:r>
      <w:r>
        <w:rPr>
          <w:sz w:val="32"/>
          <w:szCs w:val="32"/>
        </w:rPr>
        <w:t>公务接待费支出</w:t>
      </w:r>
      <w:r>
        <w:rPr>
          <w:rFonts w:ascii="Times New Roman" w:hAnsi="Times New Roman" w:hint="default"/>
          <w:sz w:val="32"/>
          <w:szCs w:val="32"/>
          <w:u w:val="single"/>
        </w:rPr>
        <w:t>0.00</w:t>
      </w:r>
      <w:r>
        <w:rPr>
          <w:sz w:val="32"/>
          <w:szCs w:val="32"/>
        </w:rPr>
        <w:t>万元。其</w:t>
      </w:r>
      <w:r>
        <w:rPr>
          <w:sz w:val="32"/>
          <w:szCs w:val="32"/>
        </w:rPr>
        <w:t>中：国内公务接待支出</w:t>
      </w:r>
      <w:r>
        <w:rPr>
          <w:rFonts w:ascii="Times New Roman" w:hAnsi="Times New Roman" w:hint="default"/>
          <w:sz w:val="32"/>
          <w:szCs w:val="32"/>
          <w:u w:val="single"/>
        </w:rPr>
        <w:t>0.00</w:t>
      </w:r>
      <w:r>
        <w:rPr>
          <w:sz w:val="32"/>
          <w:szCs w:val="32"/>
        </w:rPr>
        <w:t>万元，接待</w:t>
      </w:r>
      <w:r>
        <w:rPr>
          <w:rFonts w:ascii="Times New Roman" w:hAnsi="Times New Roman" w:hint="default"/>
          <w:sz w:val="32"/>
          <w:szCs w:val="32"/>
          <w:u w:val="single"/>
        </w:rPr>
        <w:t>0</w:t>
      </w:r>
      <w:r>
        <w:rPr>
          <w:sz w:val="32"/>
          <w:szCs w:val="32"/>
        </w:rPr>
        <w:t>批次，</w:t>
      </w:r>
      <w:r>
        <w:rPr>
          <w:rFonts w:ascii="Times New Roman" w:hAnsi="Times New Roman" w:hint="default"/>
          <w:sz w:val="32"/>
          <w:szCs w:val="32"/>
          <w:u w:val="single"/>
        </w:rPr>
        <w:t>0</w:t>
      </w:r>
      <w:r>
        <w:rPr>
          <w:sz w:val="32"/>
          <w:szCs w:val="32"/>
        </w:rPr>
        <w:t>人次</w:t>
      </w:r>
      <w:r>
        <w:rPr>
          <w:sz w:val="32"/>
          <w:szCs w:val="32"/>
        </w:rPr>
        <w:t>。</w:t>
      </w:r>
      <w:r>
        <w:rPr>
          <w:sz w:val="32"/>
          <w:szCs w:val="32"/>
        </w:rPr>
        <w:t>国（境）外公务接待支出</w:t>
      </w:r>
      <w:r>
        <w:rPr>
          <w:rFonts w:ascii="Times New Roman" w:hAnsi="Times New Roman" w:hint="default"/>
          <w:sz w:val="32"/>
          <w:szCs w:val="32"/>
          <w:u w:val="single"/>
        </w:rPr>
        <w:t>0.00</w:t>
      </w:r>
      <w:r>
        <w:rPr>
          <w:sz w:val="32"/>
          <w:szCs w:val="32"/>
        </w:rPr>
        <w:t>万元，接待</w:t>
      </w:r>
      <w:r>
        <w:rPr>
          <w:rFonts w:ascii="Times New Roman" w:hAnsi="Times New Roman" w:hint="default"/>
          <w:sz w:val="32"/>
          <w:szCs w:val="32"/>
          <w:u w:val="single"/>
        </w:rPr>
        <w:t>0</w:t>
      </w:r>
      <w:r>
        <w:rPr>
          <w:sz w:val="32"/>
          <w:szCs w:val="32"/>
        </w:rPr>
        <w:t>批次，</w:t>
      </w:r>
      <w:r>
        <w:rPr>
          <w:rFonts w:ascii="Times New Roman" w:hAnsi="Times New Roman" w:hint="default"/>
          <w:sz w:val="32"/>
          <w:szCs w:val="32"/>
          <w:u w:val="single"/>
        </w:rPr>
        <w:t>0</w:t>
      </w:r>
      <w:r>
        <w:rPr>
          <w:sz w:val="32"/>
          <w:szCs w:val="32"/>
        </w:rPr>
        <w:t>人次。与上年决算相比，增加</w:t>
      </w:r>
      <w:r>
        <w:rPr>
          <w:rFonts w:ascii="Times New Roman" w:hAnsi="Times New Roman" w:hint="default"/>
          <w:sz w:val="32"/>
          <w:szCs w:val="32"/>
          <w:u w:val="single"/>
        </w:rPr>
        <w:t>0.00</w:t>
      </w:r>
      <w:r>
        <w:rPr>
          <w:sz w:val="32"/>
          <w:szCs w:val="32"/>
        </w:rPr>
        <w:t>万元，增长</w:t>
      </w:r>
      <w:r>
        <w:rPr>
          <w:rFonts w:ascii="Times New Roman" w:hAnsi="Times New Roman" w:hint="default"/>
          <w:sz w:val="32"/>
          <w:szCs w:val="32"/>
          <w:u w:val="single"/>
        </w:rPr>
        <w:t>0.00</w:t>
      </w:r>
      <w:r>
        <w:rPr>
          <w:sz w:val="32"/>
          <w:szCs w:val="32"/>
        </w:rPr>
        <w:t>%</w:t>
      </w:r>
      <w:r>
        <w:rPr>
          <w:sz w:val="32"/>
          <w:szCs w:val="32"/>
        </w:rPr>
        <w:t>。</w:t>
      </w:r>
    </w:p>
    <w:p w:rsidR="009F27C6" w:rsidRDefault="00892DF0">
      <w:pPr>
        <w:spacing w:beforeAutospacing="1" w:afterAutospacing="1" w:line="600" w:lineRule="atLeast"/>
        <w:ind w:firstLine="643"/>
        <w:jc w:val="both"/>
        <w:rPr>
          <w:rFonts w:ascii="黑体" w:eastAsia="黑体" w:cs="黑体" w:hint="default"/>
          <w:b/>
          <w:bCs/>
          <w:sz w:val="32"/>
          <w:szCs w:val="32"/>
        </w:rPr>
      </w:pPr>
      <w:r>
        <w:rPr>
          <w:rFonts w:ascii="黑体" w:eastAsia="黑体" w:cs="黑体"/>
          <w:b/>
          <w:bCs/>
          <w:color w:val="000000"/>
          <w:sz w:val="32"/>
          <w:szCs w:val="32"/>
        </w:rPr>
        <w:t>九、</w:t>
      </w:r>
      <w:r>
        <w:rPr>
          <w:rFonts w:ascii="黑体" w:eastAsia="黑体" w:cs="黑体"/>
          <w:b/>
          <w:bCs/>
          <w:sz w:val="32"/>
          <w:szCs w:val="32"/>
        </w:rPr>
        <w:t>政府性基金预算财政拨款支出决算情况说明</w:t>
      </w:r>
    </w:p>
    <w:p w:rsidR="009F27C6" w:rsidRDefault="00892DF0">
      <w:pPr>
        <w:spacing w:beforeAutospacing="1" w:afterAutospacing="1" w:line="600" w:lineRule="atLeast"/>
        <w:ind w:firstLine="643"/>
        <w:jc w:val="both"/>
        <w:rPr>
          <w:rFonts w:hint="default"/>
        </w:rPr>
      </w:pPr>
      <w:r>
        <w:rPr>
          <w:sz w:val="32"/>
          <w:szCs w:val="32"/>
        </w:rPr>
        <w:t>内蒙古自治区卫生健康综合监督保障中心单位</w:t>
      </w:r>
      <w:r>
        <w:rPr>
          <w:sz w:val="32"/>
          <w:szCs w:val="32"/>
        </w:rPr>
        <w:t>2022</w:t>
      </w:r>
      <w:r>
        <w:rPr>
          <w:sz w:val="32"/>
          <w:szCs w:val="32"/>
        </w:rPr>
        <w:t>年度政府性基金支出决算</w:t>
      </w:r>
      <w:r>
        <w:rPr>
          <w:rFonts w:ascii="Times New Roman" w:hAnsi="Times New Roman" w:hint="default"/>
          <w:sz w:val="32"/>
          <w:szCs w:val="32"/>
          <w:u w:val="single"/>
        </w:rPr>
        <w:t>0.00</w:t>
      </w:r>
      <w:r>
        <w:rPr>
          <w:sz w:val="32"/>
          <w:szCs w:val="32"/>
        </w:rPr>
        <w:t>万元。与上年决算相比，增加</w:t>
      </w:r>
      <w:r>
        <w:rPr>
          <w:rFonts w:ascii="Times New Roman" w:hAnsi="Times New Roman" w:hint="default"/>
          <w:sz w:val="32"/>
          <w:szCs w:val="32"/>
          <w:u w:val="single"/>
        </w:rPr>
        <w:t>0.00</w:t>
      </w:r>
      <w:r>
        <w:rPr>
          <w:sz w:val="32"/>
          <w:szCs w:val="32"/>
        </w:rPr>
        <w:t>万元，增长</w:t>
      </w:r>
      <w:r>
        <w:rPr>
          <w:rFonts w:ascii="Times New Roman" w:hAnsi="Times New Roman" w:hint="default"/>
          <w:sz w:val="32"/>
          <w:szCs w:val="32"/>
          <w:u w:val="single"/>
        </w:rPr>
        <w:t>0.00</w:t>
      </w:r>
      <w:r>
        <w:rPr>
          <w:sz w:val="32"/>
          <w:szCs w:val="32"/>
        </w:rPr>
        <w:t>%</w:t>
      </w:r>
      <w:r>
        <w:rPr>
          <w:sz w:val="32"/>
          <w:szCs w:val="32"/>
        </w:rPr>
        <w:t>。</w:t>
      </w:r>
    </w:p>
    <w:p w:rsidR="009F27C6" w:rsidRDefault="00892DF0">
      <w:pPr>
        <w:spacing w:beforeAutospacing="1" w:afterAutospacing="1" w:line="600" w:lineRule="atLeast"/>
        <w:ind w:firstLine="643"/>
        <w:jc w:val="both"/>
        <w:rPr>
          <w:rFonts w:hint="default"/>
        </w:rPr>
      </w:pPr>
      <w:r>
        <w:rPr>
          <w:rFonts w:ascii="黑体" w:eastAsia="黑体" w:cs="黑体"/>
          <w:b/>
          <w:bCs/>
          <w:color w:val="000000"/>
          <w:sz w:val="32"/>
          <w:szCs w:val="32"/>
        </w:rPr>
        <w:lastRenderedPageBreak/>
        <w:t>十、</w:t>
      </w:r>
      <w:r>
        <w:rPr>
          <w:rFonts w:ascii="黑体" w:eastAsia="黑体" w:cs="黑体"/>
          <w:b/>
          <w:bCs/>
          <w:sz w:val="32"/>
          <w:szCs w:val="32"/>
        </w:rPr>
        <w:t>国有资本经营预算财政拨款支出决算情况说明</w:t>
      </w:r>
    </w:p>
    <w:p w:rsidR="009F27C6" w:rsidRDefault="00892DF0">
      <w:pPr>
        <w:spacing w:beforeAutospacing="1" w:afterAutospacing="1" w:line="560" w:lineRule="atLeast"/>
        <w:ind w:firstLine="640"/>
        <w:jc w:val="both"/>
        <w:rPr>
          <w:rFonts w:hint="default"/>
        </w:rPr>
      </w:pPr>
      <w:r>
        <w:rPr>
          <w:sz w:val="32"/>
          <w:szCs w:val="32"/>
        </w:rPr>
        <w:t>内蒙古自治区卫生健康综合监督保障中心单位</w:t>
      </w:r>
      <w:r>
        <w:rPr>
          <w:sz w:val="32"/>
          <w:szCs w:val="32"/>
        </w:rPr>
        <w:t>2022</w:t>
      </w:r>
      <w:r>
        <w:rPr>
          <w:sz w:val="32"/>
          <w:szCs w:val="32"/>
        </w:rPr>
        <w:t>年度国有资本经营预算支出决算</w:t>
      </w:r>
      <w:r>
        <w:rPr>
          <w:rFonts w:ascii="Times New Roman" w:hAnsi="Times New Roman" w:hint="default"/>
          <w:sz w:val="32"/>
          <w:szCs w:val="32"/>
          <w:u w:val="single"/>
        </w:rPr>
        <w:t>0.00</w:t>
      </w:r>
      <w:r>
        <w:rPr>
          <w:sz w:val="32"/>
          <w:szCs w:val="32"/>
        </w:rPr>
        <w:t>万元。与上年决算相比，增加（减少）</w:t>
      </w:r>
      <w:r>
        <w:rPr>
          <w:rFonts w:ascii="Times New Roman" w:hAnsi="Times New Roman" w:hint="default"/>
          <w:sz w:val="32"/>
          <w:szCs w:val="32"/>
          <w:u w:val="single"/>
        </w:rPr>
        <w:t>0.00</w:t>
      </w:r>
      <w:r>
        <w:rPr>
          <w:sz w:val="32"/>
          <w:szCs w:val="32"/>
        </w:rPr>
        <w:t>万元，增长（减少）</w:t>
      </w:r>
      <w:r>
        <w:rPr>
          <w:rFonts w:ascii="Times New Roman" w:hAnsi="Times New Roman" w:hint="default"/>
          <w:sz w:val="32"/>
          <w:szCs w:val="32"/>
          <w:u w:val="single"/>
        </w:rPr>
        <w:t>0.00</w:t>
      </w:r>
      <w:r>
        <w:rPr>
          <w:sz w:val="32"/>
          <w:szCs w:val="32"/>
        </w:rPr>
        <w:t>%</w:t>
      </w:r>
      <w:r>
        <w:rPr>
          <w:sz w:val="32"/>
          <w:szCs w:val="32"/>
        </w:rPr>
        <w:t>.</w:t>
      </w:r>
    </w:p>
    <w:p w:rsidR="009F27C6" w:rsidRDefault="00892DF0">
      <w:pPr>
        <w:keepNext/>
        <w:spacing w:beforeAutospacing="1" w:afterAutospacing="1" w:line="600" w:lineRule="atLeast"/>
        <w:ind w:firstLine="643"/>
        <w:jc w:val="both"/>
        <w:rPr>
          <w:rFonts w:hint="default"/>
        </w:rPr>
      </w:pPr>
      <w:r>
        <w:rPr>
          <w:rFonts w:ascii="黑体" w:eastAsia="黑体" w:cs="黑体"/>
          <w:b/>
          <w:bCs/>
          <w:color w:val="000000"/>
          <w:sz w:val="32"/>
          <w:szCs w:val="32"/>
        </w:rPr>
        <w:t>十一、</w:t>
      </w:r>
      <w:r>
        <w:rPr>
          <w:rFonts w:ascii="黑体" w:eastAsia="黑体" w:cs="黑体"/>
          <w:b/>
          <w:bCs/>
          <w:sz w:val="32"/>
          <w:szCs w:val="32"/>
        </w:rPr>
        <w:t>项目支出决算情况说明</w:t>
      </w:r>
    </w:p>
    <w:p w:rsidR="009F27C6" w:rsidRDefault="00892DF0">
      <w:pPr>
        <w:spacing w:beforeAutospacing="1" w:afterAutospacing="1" w:line="560" w:lineRule="atLeast"/>
        <w:ind w:firstLine="640"/>
        <w:jc w:val="both"/>
        <w:rPr>
          <w:rFonts w:hint="default"/>
        </w:rPr>
      </w:pPr>
      <w:r>
        <w:rPr>
          <w:sz w:val="32"/>
          <w:szCs w:val="32"/>
        </w:rPr>
        <w:t>内蒙古自治区卫生健康综合监督保障中心单位</w:t>
      </w:r>
      <w:r>
        <w:rPr>
          <w:sz w:val="32"/>
          <w:szCs w:val="32"/>
        </w:rPr>
        <w:t>2022</w:t>
      </w:r>
      <w:r>
        <w:rPr>
          <w:sz w:val="32"/>
          <w:szCs w:val="32"/>
        </w:rPr>
        <w:t>年度预算安排项目</w:t>
      </w:r>
      <w:r>
        <w:rPr>
          <w:rFonts w:ascii="Times New Roman" w:hAnsi="Times New Roman" w:hint="default"/>
          <w:sz w:val="32"/>
          <w:szCs w:val="32"/>
          <w:u w:val="single"/>
        </w:rPr>
        <w:t xml:space="preserve">        </w:t>
      </w:r>
      <w:r>
        <w:rPr>
          <w:rFonts w:ascii="Times New Roman" w:hAnsi="Times New Roman"/>
          <w:sz w:val="32"/>
          <w:szCs w:val="32"/>
          <w:u w:val="single"/>
        </w:rPr>
        <w:t>2</w:t>
      </w:r>
      <w:r>
        <w:rPr>
          <w:rFonts w:ascii="Times New Roman" w:hAnsi="Times New Roman" w:hint="default"/>
          <w:sz w:val="32"/>
          <w:szCs w:val="32"/>
          <w:u w:val="single"/>
        </w:rPr>
        <w:t xml:space="preserve">    </w:t>
      </w:r>
      <w:r>
        <w:rPr>
          <w:sz w:val="32"/>
          <w:szCs w:val="32"/>
        </w:rPr>
        <w:t>个，实施项目</w:t>
      </w:r>
      <w:r>
        <w:rPr>
          <w:rFonts w:ascii="Times New Roman" w:hAnsi="Times New Roman" w:hint="default"/>
          <w:sz w:val="32"/>
          <w:szCs w:val="32"/>
          <w:u w:val="single"/>
        </w:rPr>
        <w:t xml:space="preserve">  </w:t>
      </w:r>
      <w:r>
        <w:rPr>
          <w:rFonts w:ascii="Times New Roman" w:hAnsi="Times New Roman"/>
          <w:sz w:val="32"/>
          <w:szCs w:val="32"/>
          <w:u w:val="single"/>
        </w:rPr>
        <w:t>2</w:t>
      </w:r>
      <w:r>
        <w:rPr>
          <w:rFonts w:ascii="Times New Roman" w:hAnsi="Times New Roman" w:hint="default"/>
          <w:sz w:val="32"/>
          <w:szCs w:val="32"/>
          <w:u w:val="single"/>
        </w:rPr>
        <w:t xml:space="preserve">  </w:t>
      </w:r>
      <w:r>
        <w:rPr>
          <w:sz w:val="32"/>
          <w:szCs w:val="32"/>
        </w:rPr>
        <w:t>个，完成项目</w:t>
      </w:r>
      <w:r>
        <w:rPr>
          <w:rFonts w:ascii="Times New Roman" w:hAnsi="Times New Roman" w:hint="default"/>
          <w:sz w:val="32"/>
          <w:szCs w:val="32"/>
          <w:u w:val="single"/>
        </w:rPr>
        <w:t xml:space="preserve">          </w:t>
      </w:r>
      <w:r>
        <w:rPr>
          <w:sz w:val="32"/>
          <w:szCs w:val="32"/>
        </w:rPr>
        <w:t>个，项目支出总金额</w:t>
      </w:r>
      <w:r>
        <w:rPr>
          <w:rFonts w:ascii="Times New Roman" w:hAnsi="Times New Roman" w:hint="default"/>
          <w:sz w:val="32"/>
          <w:szCs w:val="32"/>
          <w:u w:val="single"/>
        </w:rPr>
        <w:t>90.10</w:t>
      </w:r>
      <w:r>
        <w:rPr>
          <w:sz w:val="32"/>
          <w:szCs w:val="32"/>
        </w:rPr>
        <w:t>万元。资金来源包括年初结转结余</w:t>
      </w:r>
      <w:r>
        <w:rPr>
          <w:rFonts w:ascii="Times New Roman" w:hAnsi="Times New Roman" w:hint="default"/>
          <w:sz w:val="32"/>
          <w:szCs w:val="32"/>
          <w:u w:val="single"/>
        </w:rPr>
        <w:t>0.00</w:t>
      </w:r>
      <w:r>
        <w:rPr>
          <w:sz w:val="32"/>
          <w:szCs w:val="32"/>
        </w:rPr>
        <w:t>万元，本年财政拨款金额</w:t>
      </w:r>
      <w:r>
        <w:rPr>
          <w:rFonts w:ascii="Times New Roman" w:hAnsi="Times New Roman" w:hint="default"/>
          <w:sz w:val="32"/>
          <w:szCs w:val="32"/>
          <w:u w:val="single"/>
        </w:rPr>
        <w:t>90.10</w:t>
      </w:r>
      <w:r>
        <w:rPr>
          <w:sz w:val="32"/>
          <w:szCs w:val="32"/>
        </w:rPr>
        <w:t>万元。</w:t>
      </w:r>
    </w:p>
    <w:p w:rsidR="009F27C6" w:rsidRDefault="00892DF0">
      <w:pPr>
        <w:spacing w:beforeAutospacing="1" w:afterAutospacing="1" w:line="600" w:lineRule="atLeast"/>
        <w:ind w:firstLine="643"/>
        <w:jc w:val="both"/>
        <w:rPr>
          <w:rFonts w:hint="default"/>
        </w:rPr>
      </w:pPr>
      <w:r>
        <w:rPr>
          <w:rFonts w:ascii="黑体" w:eastAsia="黑体" w:cs="黑体"/>
          <w:b/>
          <w:bCs/>
          <w:color w:val="000000"/>
          <w:sz w:val="32"/>
          <w:szCs w:val="32"/>
        </w:rPr>
        <w:t>十二、</w:t>
      </w:r>
      <w:r>
        <w:rPr>
          <w:rFonts w:ascii="黑体" w:eastAsia="黑体" w:cs="黑体"/>
          <w:b/>
          <w:bCs/>
          <w:sz w:val="32"/>
          <w:szCs w:val="32"/>
        </w:rPr>
        <w:t>机构运行经费支出决算情况说明</w:t>
      </w:r>
    </w:p>
    <w:p w:rsidR="009F27C6" w:rsidRDefault="00892DF0">
      <w:pPr>
        <w:spacing w:beforeAutospacing="1" w:afterAutospacing="1" w:line="560" w:lineRule="atLeast"/>
        <w:ind w:firstLine="640"/>
        <w:jc w:val="both"/>
        <w:rPr>
          <w:rFonts w:hint="default"/>
        </w:rPr>
      </w:pPr>
      <w:r>
        <w:rPr>
          <w:sz w:val="32"/>
          <w:szCs w:val="32"/>
        </w:rPr>
        <w:t>内蒙古自治区卫生健康综合监督保障中心单位</w:t>
      </w:r>
      <w:r>
        <w:rPr>
          <w:sz w:val="32"/>
          <w:szCs w:val="32"/>
        </w:rPr>
        <w:t>2022</w:t>
      </w:r>
      <w:r>
        <w:rPr>
          <w:sz w:val="32"/>
          <w:szCs w:val="32"/>
        </w:rPr>
        <w:t>年度机构运行经费支出决算</w:t>
      </w:r>
      <w:r>
        <w:rPr>
          <w:rFonts w:ascii="Times New Roman" w:hAnsi="Times New Roman" w:hint="default"/>
          <w:sz w:val="32"/>
          <w:szCs w:val="32"/>
          <w:u w:val="single"/>
        </w:rPr>
        <w:t>69.08</w:t>
      </w:r>
      <w:r>
        <w:rPr>
          <w:sz w:val="32"/>
          <w:szCs w:val="32"/>
        </w:rPr>
        <w:t>万元。比上年决算相比，减少</w:t>
      </w:r>
      <w:r>
        <w:rPr>
          <w:rFonts w:ascii="Times New Roman" w:hAnsi="Times New Roman" w:hint="default"/>
          <w:sz w:val="32"/>
          <w:szCs w:val="32"/>
          <w:u w:val="single"/>
        </w:rPr>
        <w:t>-24.59</w:t>
      </w:r>
      <w:r>
        <w:rPr>
          <w:sz w:val="32"/>
          <w:szCs w:val="32"/>
        </w:rPr>
        <w:t>万元，</w:t>
      </w:r>
      <w:r>
        <w:rPr>
          <w:sz w:val="32"/>
          <w:szCs w:val="32"/>
        </w:rPr>
        <w:t>减少</w:t>
      </w:r>
      <w:r>
        <w:rPr>
          <w:rFonts w:ascii="Times New Roman" w:hAnsi="Times New Roman" w:hint="default"/>
          <w:sz w:val="32"/>
          <w:szCs w:val="32"/>
          <w:u w:val="single"/>
        </w:rPr>
        <w:t>-26.25</w:t>
      </w:r>
      <w:r>
        <w:rPr>
          <w:sz w:val="32"/>
          <w:szCs w:val="32"/>
        </w:rPr>
        <w:t>%</w:t>
      </w:r>
      <w:r>
        <w:rPr>
          <w:sz w:val="32"/>
          <w:szCs w:val="32"/>
        </w:rPr>
        <w:t>，变动原</w:t>
      </w:r>
      <w:r>
        <w:rPr>
          <w:sz w:val="32"/>
          <w:szCs w:val="32"/>
        </w:rPr>
        <w:t>因：</w:t>
      </w:r>
      <w:r>
        <w:rPr>
          <w:sz w:val="32"/>
          <w:szCs w:val="32"/>
        </w:rPr>
        <w:t>有</w:t>
      </w:r>
      <w:r>
        <w:rPr>
          <w:sz w:val="32"/>
          <w:szCs w:val="32"/>
        </w:rPr>
        <w:t>2</w:t>
      </w:r>
      <w:r>
        <w:rPr>
          <w:sz w:val="32"/>
          <w:szCs w:val="32"/>
        </w:rPr>
        <w:t>名新退休人员，有</w:t>
      </w:r>
      <w:r>
        <w:rPr>
          <w:sz w:val="32"/>
          <w:szCs w:val="32"/>
        </w:rPr>
        <w:t>4</w:t>
      </w:r>
      <w:r>
        <w:rPr>
          <w:sz w:val="32"/>
          <w:szCs w:val="32"/>
        </w:rPr>
        <w:t>名人员转到内蒙古自治区卫生健康委员会工作，因此公用经费减少</w:t>
      </w:r>
      <w:r>
        <w:rPr>
          <w:sz w:val="32"/>
          <w:szCs w:val="32"/>
        </w:rPr>
        <w:t>。</w:t>
      </w:r>
    </w:p>
    <w:p w:rsidR="009F27C6" w:rsidRDefault="00892DF0">
      <w:pPr>
        <w:spacing w:beforeAutospacing="1" w:afterAutospacing="1" w:line="600" w:lineRule="atLeast"/>
        <w:ind w:firstLine="643"/>
        <w:jc w:val="both"/>
        <w:rPr>
          <w:rFonts w:hint="default"/>
        </w:rPr>
      </w:pPr>
      <w:r>
        <w:rPr>
          <w:rFonts w:ascii="黑体" w:eastAsia="黑体" w:cs="黑体"/>
          <w:b/>
          <w:bCs/>
          <w:color w:val="000000"/>
          <w:sz w:val="32"/>
          <w:szCs w:val="32"/>
        </w:rPr>
        <w:t>十三、</w:t>
      </w:r>
      <w:r>
        <w:rPr>
          <w:rFonts w:ascii="黑体" w:eastAsia="黑体" w:cs="黑体"/>
          <w:b/>
          <w:bCs/>
          <w:sz w:val="32"/>
          <w:szCs w:val="32"/>
        </w:rPr>
        <w:t>政府采购支出决算情况说明</w:t>
      </w:r>
    </w:p>
    <w:p w:rsidR="009F27C6" w:rsidRDefault="00892DF0">
      <w:pPr>
        <w:spacing w:beforeAutospacing="1" w:afterAutospacing="1" w:line="560" w:lineRule="atLeast"/>
        <w:ind w:firstLine="640"/>
        <w:jc w:val="both"/>
        <w:rPr>
          <w:rFonts w:hint="default"/>
        </w:rPr>
      </w:pPr>
      <w:r>
        <w:rPr>
          <w:sz w:val="32"/>
          <w:szCs w:val="32"/>
        </w:rPr>
        <w:t>内蒙古自治区卫生健康综合监督保障中心单位</w:t>
      </w:r>
      <w:r>
        <w:rPr>
          <w:sz w:val="32"/>
          <w:szCs w:val="32"/>
        </w:rPr>
        <w:t>2022</w:t>
      </w:r>
      <w:r>
        <w:rPr>
          <w:sz w:val="32"/>
          <w:szCs w:val="32"/>
        </w:rPr>
        <w:t>年度政府采购支出总额</w:t>
      </w:r>
      <w:r>
        <w:rPr>
          <w:rFonts w:ascii="Times New Roman" w:hAnsi="Times New Roman" w:hint="default"/>
          <w:sz w:val="32"/>
          <w:szCs w:val="32"/>
          <w:u w:val="single"/>
        </w:rPr>
        <w:t>36.67</w:t>
      </w:r>
      <w:r>
        <w:rPr>
          <w:sz w:val="32"/>
          <w:szCs w:val="32"/>
        </w:rPr>
        <w:t>万元，其中：政府采购货物支出</w:t>
      </w:r>
      <w:r>
        <w:rPr>
          <w:rFonts w:ascii="Times New Roman" w:hAnsi="Times New Roman" w:hint="default"/>
          <w:sz w:val="32"/>
          <w:szCs w:val="32"/>
          <w:u w:val="single"/>
        </w:rPr>
        <w:t>15.48</w:t>
      </w:r>
      <w:r>
        <w:rPr>
          <w:sz w:val="32"/>
          <w:szCs w:val="32"/>
        </w:rPr>
        <w:t>万元、政府采购工程支出</w:t>
      </w:r>
      <w:r>
        <w:rPr>
          <w:rFonts w:ascii="Times New Roman" w:hAnsi="Times New Roman" w:hint="default"/>
          <w:sz w:val="32"/>
          <w:szCs w:val="32"/>
          <w:u w:val="single"/>
        </w:rPr>
        <w:t>0.00</w:t>
      </w:r>
      <w:r>
        <w:rPr>
          <w:sz w:val="32"/>
          <w:szCs w:val="32"/>
        </w:rPr>
        <w:t>万元、政府采购服务支</w:t>
      </w:r>
      <w:r>
        <w:rPr>
          <w:sz w:val="32"/>
          <w:szCs w:val="32"/>
        </w:rPr>
        <w:lastRenderedPageBreak/>
        <w:t>出</w:t>
      </w:r>
      <w:r>
        <w:rPr>
          <w:rFonts w:ascii="Times New Roman" w:hAnsi="Times New Roman" w:hint="default"/>
          <w:sz w:val="32"/>
          <w:szCs w:val="32"/>
          <w:u w:val="single"/>
        </w:rPr>
        <w:t>21.19</w:t>
      </w:r>
      <w:r>
        <w:rPr>
          <w:sz w:val="32"/>
          <w:szCs w:val="32"/>
        </w:rPr>
        <w:t>万元。授予中小企业合同金额</w:t>
      </w:r>
      <w:r>
        <w:rPr>
          <w:rFonts w:ascii="Times New Roman" w:hAnsi="Times New Roman" w:hint="default"/>
          <w:sz w:val="32"/>
          <w:szCs w:val="32"/>
          <w:u w:val="single"/>
        </w:rPr>
        <w:t>36.34</w:t>
      </w:r>
      <w:r>
        <w:rPr>
          <w:sz w:val="32"/>
          <w:szCs w:val="32"/>
        </w:rPr>
        <w:t>万元，占政府采购支出总额的</w:t>
      </w:r>
      <w:r>
        <w:rPr>
          <w:sz w:val="32"/>
          <w:szCs w:val="32"/>
        </w:rPr>
        <w:t>99</w:t>
      </w:r>
      <w:r>
        <w:rPr>
          <w:sz w:val="32"/>
          <w:szCs w:val="32"/>
        </w:rPr>
        <w:t>%</w:t>
      </w:r>
      <w:r>
        <w:rPr>
          <w:sz w:val="32"/>
          <w:szCs w:val="32"/>
        </w:rPr>
        <w:t>，其中：授予小微企业合同金额</w:t>
      </w:r>
      <w:r>
        <w:rPr>
          <w:rFonts w:ascii="Times New Roman" w:hAnsi="Times New Roman" w:hint="default"/>
          <w:sz w:val="32"/>
          <w:szCs w:val="32"/>
          <w:u w:val="single"/>
        </w:rPr>
        <w:t>33.34</w:t>
      </w:r>
      <w:r>
        <w:rPr>
          <w:sz w:val="32"/>
          <w:szCs w:val="32"/>
        </w:rPr>
        <w:t>万元，占授予中小企业合同金额的</w:t>
      </w:r>
      <w:r>
        <w:rPr>
          <w:sz w:val="32"/>
          <w:szCs w:val="32"/>
        </w:rPr>
        <w:t>92</w:t>
      </w:r>
      <w:r>
        <w:rPr>
          <w:sz w:val="32"/>
          <w:szCs w:val="32"/>
        </w:rPr>
        <w:t>%</w:t>
      </w:r>
      <w:r>
        <w:rPr>
          <w:sz w:val="32"/>
          <w:szCs w:val="32"/>
        </w:rPr>
        <w:t>；</w:t>
      </w:r>
      <w:r>
        <w:rPr>
          <w:color w:val="000000"/>
          <w:sz w:val="32"/>
          <w:szCs w:val="32"/>
        </w:rPr>
        <w:t>货物采购授予中小企业合同金额占货物支出合同金额的</w:t>
      </w:r>
      <w:r>
        <w:rPr>
          <w:color w:val="000000"/>
          <w:sz w:val="32"/>
          <w:szCs w:val="32"/>
        </w:rPr>
        <w:t>43</w:t>
      </w:r>
      <w:r>
        <w:rPr>
          <w:color w:val="000000"/>
          <w:sz w:val="32"/>
          <w:szCs w:val="32"/>
        </w:rPr>
        <w:t>%</w:t>
      </w:r>
      <w:r>
        <w:rPr>
          <w:color w:val="000000"/>
          <w:sz w:val="32"/>
          <w:szCs w:val="32"/>
        </w:rPr>
        <w:t>，服务采购授予中小企业合同金额占服务支出合同金额的</w:t>
      </w:r>
      <w:r>
        <w:rPr>
          <w:color w:val="000000"/>
          <w:sz w:val="32"/>
          <w:szCs w:val="32"/>
        </w:rPr>
        <w:t>58</w:t>
      </w:r>
      <w:r>
        <w:rPr>
          <w:color w:val="000000"/>
          <w:sz w:val="32"/>
          <w:szCs w:val="32"/>
        </w:rPr>
        <w:t>%</w:t>
      </w:r>
      <w:r>
        <w:rPr>
          <w:color w:val="000000"/>
          <w:sz w:val="32"/>
          <w:szCs w:val="32"/>
        </w:rPr>
        <w:t>。</w:t>
      </w:r>
    </w:p>
    <w:p w:rsidR="009F27C6" w:rsidRDefault="00892DF0">
      <w:pPr>
        <w:keepNext/>
        <w:spacing w:beforeAutospacing="1" w:afterAutospacing="1" w:line="600" w:lineRule="atLeast"/>
        <w:ind w:firstLine="643"/>
        <w:jc w:val="both"/>
        <w:rPr>
          <w:rFonts w:hint="default"/>
        </w:rPr>
      </w:pPr>
      <w:r>
        <w:rPr>
          <w:rFonts w:ascii="黑体" w:eastAsia="黑体" w:cs="黑体"/>
          <w:b/>
          <w:bCs/>
          <w:color w:val="000000"/>
          <w:sz w:val="32"/>
          <w:szCs w:val="32"/>
        </w:rPr>
        <w:t>十四、</w:t>
      </w:r>
      <w:r>
        <w:rPr>
          <w:rFonts w:ascii="黑体" w:eastAsia="黑体" w:cs="黑体"/>
          <w:b/>
          <w:bCs/>
          <w:sz w:val="32"/>
          <w:szCs w:val="32"/>
        </w:rPr>
        <w:t>国有资产占用情况说明</w:t>
      </w:r>
    </w:p>
    <w:p w:rsidR="009F27C6" w:rsidRDefault="00892DF0">
      <w:pPr>
        <w:spacing w:beforeAutospacing="1" w:afterAutospacing="1" w:line="560" w:lineRule="atLeast"/>
        <w:ind w:firstLine="640"/>
        <w:jc w:val="both"/>
        <w:rPr>
          <w:rFonts w:hint="default"/>
        </w:rPr>
      </w:pPr>
      <w:r>
        <w:rPr>
          <w:sz w:val="32"/>
          <w:szCs w:val="32"/>
        </w:rPr>
        <w:t>内蒙古自治区卫生健康综合监督保障中心单位截至</w:t>
      </w:r>
      <w:r>
        <w:rPr>
          <w:rFonts w:ascii="Times New Roman" w:hAnsi="Times New Roman" w:hint="default"/>
          <w:sz w:val="32"/>
          <w:szCs w:val="32"/>
        </w:rPr>
        <w:t>2022</w:t>
      </w:r>
      <w:r>
        <w:rPr>
          <w:sz w:val="32"/>
          <w:szCs w:val="32"/>
        </w:rPr>
        <w:t>年</w:t>
      </w:r>
      <w:r>
        <w:rPr>
          <w:rFonts w:ascii="Times New Roman" w:hAnsi="Times New Roman" w:hint="default"/>
          <w:sz w:val="32"/>
          <w:szCs w:val="32"/>
        </w:rPr>
        <w:t>12</w:t>
      </w:r>
      <w:r>
        <w:rPr>
          <w:sz w:val="32"/>
          <w:szCs w:val="32"/>
        </w:rPr>
        <w:t>月</w:t>
      </w:r>
      <w:r>
        <w:rPr>
          <w:rFonts w:ascii="Times New Roman" w:hAnsi="Times New Roman" w:hint="default"/>
          <w:sz w:val="32"/>
          <w:szCs w:val="32"/>
        </w:rPr>
        <w:t>31</w:t>
      </w:r>
      <w:r>
        <w:rPr>
          <w:sz w:val="32"/>
          <w:szCs w:val="32"/>
        </w:rPr>
        <w:t>日，本单位共有车辆</w:t>
      </w:r>
      <w:r>
        <w:rPr>
          <w:rFonts w:ascii="Times New Roman" w:hAnsi="Times New Roman" w:hint="default"/>
          <w:sz w:val="32"/>
          <w:szCs w:val="32"/>
          <w:u w:val="single"/>
        </w:rPr>
        <w:t>1</w:t>
      </w:r>
      <w:r>
        <w:rPr>
          <w:sz w:val="32"/>
          <w:szCs w:val="32"/>
        </w:rPr>
        <w:t>辆，其中：副部（省）级及以上领导用车</w:t>
      </w:r>
      <w:r>
        <w:rPr>
          <w:rFonts w:ascii="Times New Roman" w:hAnsi="Times New Roman" w:hint="default"/>
          <w:sz w:val="32"/>
          <w:szCs w:val="32"/>
          <w:u w:val="single"/>
        </w:rPr>
        <w:t>0</w:t>
      </w:r>
      <w:r>
        <w:rPr>
          <w:sz w:val="32"/>
          <w:szCs w:val="32"/>
        </w:rPr>
        <w:t>辆、主要领导干部用车</w:t>
      </w:r>
      <w:r>
        <w:rPr>
          <w:rFonts w:ascii="Times New Roman" w:hAnsi="Times New Roman" w:hint="default"/>
          <w:sz w:val="32"/>
          <w:szCs w:val="32"/>
          <w:u w:val="single"/>
        </w:rPr>
        <w:t>0</w:t>
      </w:r>
      <w:r>
        <w:rPr>
          <w:sz w:val="32"/>
          <w:szCs w:val="32"/>
        </w:rPr>
        <w:t>辆、机要通信用车</w:t>
      </w:r>
      <w:r>
        <w:rPr>
          <w:rFonts w:ascii="Times New Roman" w:hAnsi="Times New Roman" w:hint="default"/>
          <w:sz w:val="32"/>
          <w:szCs w:val="32"/>
          <w:u w:val="single"/>
        </w:rPr>
        <w:t>0</w:t>
      </w:r>
      <w:r>
        <w:rPr>
          <w:sz w:val="32"/>
          <w:szCs w:val="32"/>
        </w:rPr>
        <w:t>辆、应急保障用车</w:t>
      </w:r>
      <w:r>
        <w:rPr>
          <w:rFonts w:ascii="Times New Roman" w:hAnsi="Times New Roman" w:hint="default"/>
          <w:sz w:val="32"/>
          <w:szCs w:val="32"/>
          <w:u w:val="single"/>
        </w:rPr>
        <w:t>0</w:t>
      </w:r>
      <w:r>
        <w:rPr>
          <w:sz w:val="32"/>
          <w:szCs w:val="32"/>
        </w:rPr>
        <w:t>辆、执法执勤用车</w:t>
      </w:r>
      <w:r>
        <w:rPr>
          <w:rFonts w:ascii="Times New Roman" w:hAnsi="Times New Roman" w:hint="default"/>
          <w:sz w:val="32"/>
          <w:szCs w:val="32"/>
          <w:u w:val="single"/>
        </w:rPr>
        <w:t>1</w:t>
      </w:r>
      <w:r>
        <w:rPr>
          <w:sz w:val="32"/>
          <w:szCs w:val="32"/>
        </w:rPr>
        <w:t>辆、特种专业技术用车</w:t>
      </w:r>
      <w:r>
        <w:rPr>
          <w:rFonts w:ascii="Times New Roman" w:hAnsi="Times New Roman" w:hint="default"/>
          <w:sz w:val="32"/>
          <w:szCs w:val="32"/>
          <w:u w:val="single"/>
        </w:rPr>
        <w:t>0</w:t>
      </w:r>
      <w:r>
        <w:rPr>
          <w:sz w:val="32"/>
          <w:szCs w:val="32"/>
        </w:rPr>
        <w:t>辆、离退休干部用车</w:t>
      </w:r>
      <w:r>
        <w:rPr>
          <w:rFonts w:ascii="Times New Roman" w:hAnsi="Times New Roman" w:hint="default"/>
          <w:sz w:val="32"/>
          <w:szCs w:val="32"/>
          <w:u w:val="single"/>
        </w:rPr>
        <w:t>0</w:t>
      </w:r>
      <w:r>
        <w:rPr>
          <w:sz w:val="32"/>
          <w:szCs w:val="32"/>
        </w:rPr>
        <w:t>辆，其他用车</w:t>
      </w:r>
      <w:r>
        <w:rPr>
          <w:rFonts w:ascii="Times New Roman" w:hAnsi="Times New Roman" w:hint="default"/>
          <w:sz w:val="32"/>
          <w:szCs w:val="32"/>
          <w:u w:val="single"/>
        </w:rPr>
        <w:t>0</w:t>
      </w:r>
      <w:r>
        <w:rPr>
          <w:sz w:val="32"/>
          <w:szCs w:val="32"/>
        </w:rPr>
        <w:t>辆；单价</w:t>
      </w:r>
      <w:r>
        <w:rPr>
          <w:rFonts w:ascii="Times New Roman" w:hAnsi="Times New Roman" w:hint="default"/>
          <w:sz w:val="32"/>
          <w:szCs w:val="32"/>
        </w:rPr>
        <w:t>100</w:t>
      </w:r>
      <w:r>
        <w:rPr>
          <w:sz w:val="32"/>
          <w:szCs w:val="32"/>
        </w:rPr>
        <w:t>万元（含）以上的设备（不含车辆）</w:t>
      </w:r>
      <w:r>
        <w:rPr>
          <w:rFonts w:ascii="Times New Roman" w:hAnsi="Times New Roman" w:hint="default"/>
          <w:sz w:val="32"/>
          <w:szCs w:val="32"/>
          <w:u w:val="single"/>
        </w:rPr>
        <w:t>0</w:t>
      </w:r>
      <w:r>
        <w:rPr>
          <w:sz w:val="32"/>
          <w:szCs w:val="32"/>
        </w:rPr>
        <w:t>台（套</w:t>
      </w:r>
      <w:r>
        <w:rPr>
          <w:sz w:val="32"/>
          <w:szCs w:val="32"/>
        </w:rPr>
        <w:t>）。</w:t>
      </w:r>
    </w:p>
    <w:p w:rsidR="009F27C6" w:rsidRDefault="00892DF0">
      <w:pPr>
        <w:spacing w:beforeAutospacing="1" w:afterAutospacing="1" w:line="600" w:lineRule="atLeast"/>
        <w:ind w:firstLine="643"/>
        <w:jc w:val="both"/>
        <w:rPr>
          <w:rFonts w:hint="default"/>
        </w:rPr>
      </w:pPr>
      <w:r>
        <w:rPr>
          <w:rFonts w:ascii="黑体" w:eastAsia="黑体" w:cs="黑体"/>
          <w:b/>
          <w:bCs/>
          <w:color w:val="000000"/>
          <w:sz w:val="32"/>
          <w:szCs w:val="32"/>
        </w:rPr>
        <w:t>十五、</w:t>
      </w:r>
      <w:r>
        <w:rPr>
          <w:rFonts w:ascii="黑体" w:eastAsia="黑体" w:cs="黑体"/>
          <w:b/>
          <w:bCs/>
          <w:sz w:val="32"/>
          <w:szCs w:val="32"/>
        </w:rPr>
        <w:t>预算绩效情况说明</w:t>
      </w:r>
    </w:p>
    <w:p w:rsidR="009F27C6" w:rsidRDefault="00892DF0">
      <w:pPr>
        <w:spacing w:beforeAutospacing="1" w:afterAutospacing="1"/>
        <w:ind w:firstLine="643"/>
        <w:jc w:val="both"/>
        <w:rPr>
          <w:rFonts w:hint="default"/>
        </w:rPr>
      </w:pPr>
      <w:r>
        <w:rPr>
          <w:rFonts w:ascii="楷体" w:eastAsia="楷体" w:hAnsi="楷体" w:cs="楷体"/>
          <w:b/>
          <w:bCs/>
          <w:sz w:val="32"/>
          <w:szCs w:val="32"/>
        </w:rPr>
        <w:t>（一）预算绩效管理工作开展情况。</w:t>
      </w:r>
    </w:p>
    <w:p w:rsidR="009F27C6" w:rsidRDefault="00892DF0">
      <w:pPr>
        <w:spacing w:beforeAutospacing="1" w:afterAutospacing="1" w:line="560" w:lineRule="atLeast"/>
        <w:ind w:firstLine="640"/>
        <w:jc w:val="both"/>
        <w:rPr>
          <w:rFonts w:hint="default"/>
        </w:rPr>
      </w:pPr>
      <w:r>
        <w:rPr>
          <w:sz w:val="32"/>
          <w:szCs w:val="32"/>
        </w:rPr>
        <w:t>内蒙古自治区卫生健康综合监督保障中心单位根据预算绩效管理要求组织对</w:t>
      </w:r>
      <w:r>
        <w:rPr>
          <w:sz w:val="32"/>
          <w:szCs w:val="32"/>
        </w:rPr>
        <w:t>2022</w:t>
      </w:r>
      <w:r>
        <w:rPr>
          <w:sz w:val="32"/>
          <w:szCs w:val="32"/>
        </w:rPr>
        <w:t>年一般公共预算项目支出全面开展绩效自评，其中一级项目</w:t>
      </w:r>
      <w:r>
        <w:rPr>
          <w:rFonts w:ascii="Times New Roman" w:hAnsi="Times New Roman" w:hint="default"/>
          <w:sz w:val="32"/>
          <w:szCs w:val="32"/>
          <w:u w:val="single"/>
        </w:rPr>
        <w:t xml:space="preserve">  </w:t>
      </w:r>
      <w:r>
        <w:rPr>
          <w:rFonts w:ascii="Times New Roman" w:hAnsi="Times New Roman"/>
          <w:sz w:val="32"/>
          <w:szCs w:val="32"/>
          <w:u w:val="single"/>
        </w:rPr>
        <w:t>0</w:t>
      </w:r>
      <w:r>
        <w:rPr>
          <w:rFonts w:ascii="Times New Roman" w:hAnsi="Times New Roman" w:hint="default"/>
          <w:sz w:val="32"/>
          <w:szCs w:val="32"/>
          <w:u w:val="single"/>
        </w:rPr>
        <w:t xml:space="preserve"> </w:t>
      </w:r>
      <w:r>
        <w:rPr>
          <w:sz w:val="32"/>
          <w:szCs w:val="32"/>
        </w:rPr>
        <w:t>个，二级项目</w:t>
      </w:r>
      <w:r>
        <w:rPr>
          <w:rFonts w:ascii="Times New Roman" w:hAnsi="Times New Roman" w:hint="default"/>
          <w:sz w:val="32"/>
          <w:szCs w:val="32"/>
          <w:u w:val="single"/>
        </w:rPr>
        <w:t xml:space="preserve">  </w:t>
      </w:r>
      <w:r>
        <w:rPr>
          <w:rFonts w:ascii="Times New Roman" w:hAnsi="Times New Roman"/>
          <w:sz w:val="32"/>
          <w:szCs w:val="32"/>
          <w:u w:val="single"/>
        </w:rPr>
        <w:t>2</w:t>
      </w:r>
      <w:r>
        <w:rPr>
          <w:rFonts w:ascii="Times New Roman" w:hAnsi="Times New Roman" w:hint="default"/>
          <w:sz w:val="32"/>
          <w:szCs w:val="32"/>
          <w:u w:val="single"/>
        </w:rPr>
        <w:t xml:space="preserve"> </w:t>
      </w:r>
      <w:r>
        <w:rPr>
          <w:sz w:val="32"/>
          <w:szCs w:val="32"/>
        </w:rPr>
        <w:t>个，共涉及资金</w:t>
      </w:r>
      <w:r>
        <w:rPr>
          <w:rFonts w:ascii="Times New Roman" w:hAnsi="Times New Roman" w:hint="default"/>
          <w:sz w:val="32"/>
          <w:szCs w:val="32"/>
          <w:u w:val="single"/>
        </w:rPr>
        <w:t>90.10</w:t>
      </w:r>
      <w:r>
        <w:rPr>
          <w:sz w:val="32"/>
          <w:szCs w:val="32"/>
        </w:rPr>
        <w:t>万元，占一般公共预算项目支出总额的</w:t>
      </w:r>
      <w:r>
        <w:rPr>
          <w:rFonts w:ascii="Times New Roman" w:hAnsi="Times New Roman" w:hint="default"/>
          <w:sz w:val="32"/>
          <w:szCs w:val="32"/>
        </w:rPr>
        <w:t>100</w:t>
      </w:r>
      <w:r>
        <w:rPr>
          <w:sz w:val="32"/>
          <w:szCs w:val="32"/>
        </w:rPr>
        <w:t>%</w:t>
      </w:r>
      <w:r>
        <w:rPr>
          <w:sz w:val="32"/>
          <w:szCs w:val="32"/>
        </w:rPr>
        <w:t>；政府性基金预算项目</w:t>
      </w:r>
      <w:r>
        <w:rPr>
          <w:rFonts w:ascii="Times New Roman" w:hAnsi="Times New Roman" w:hint="default"/>
          <w:sz w:val="32"/>
          <w:szCs w:val="32"/>
          <w:u w:val="single"/>
        </w:rPr>
        <w:t xml:space="preserve"> </w:t>
      </w:r>
      <w:r>
        <w:rPr>
          <w:rFonts w:ascii="Times New Roman" w:hAnsi="Times New Roman"/>
          <w:sz w:val="32"/>
          <w:szCs w:val="32"/>
          <w:u w:val="single"/>
        </w:rPr>
        <w:t>0</w:t>
      </w:r>
      <w:r>
        <w:rPr>
          <w:rFonts w:ascii="Times New Roman" w:hAnsi="Times New Roman" w:hint="default"/>
          <w:sz w:val="32"/>
          <w:szCs w:val="32"/>
          <w:u w:val="single"/>
        </w:rPr>
        <w:t xml:space="preserve">   </w:t>
      </w:r>
      <w:r>
        <w:rPr>
          <w:sz w:val="32"/>
          <w:szCs w:val="32"/>
        </w:rPr>
        <w:t>个，其中，一级项目</w:t>
      </w:r>
      <w:r>
        <w:rPr>
          <w:rFonts w:ascii="Times New Roman" w:hAnsi="Times New Roman" w:hint="default"/>
          <w:sz w:val="32"/>
          <w:szCs w:val="32"/>
          <w:u w:val="single"/>
        </w:rPr>
        <w:t xml:space="preserve">   </w:t>
      </w:r>
      <w:r>
        <w:rPr>
          <w:rFonts w:ascii="Times New Roman" w:hAnsi="Times New Roman"/>
          <w:sz w:val="32"/>
          <w:szCs w:val="32"/>
          <w:u w:val="single"/>
        </w:rPr>
        <w:t>0</w:t>
      </w:r>
      <w:r>
        <w:rPr>
          <w:sz w:val="32"/>
          <w:szCs w:val="32"/>
        </w:rPr>
        <w:t>个，二级项</w:t>
      </w:r>
      <w:r>
        <w:rPr>
          <w:sz w:val="32"/>
          <w:szCs w:val="32"/>
        </w:rPr>
        <w:lastRenderedPageBreak/>
        <w:t>目</w:t>
      </w:r>
      <w:r>
        <w:rPr>
          <w:rFonts w:ascii="Times New Roman" w:hAnsi="Times New Roman" w:hint="default"/>
          <w:sz w:val="32"/>
          <w:szCs w:val="32"/>
          <w:u w:val="single"/>
        </w:rPr>
        <w:t xml:space="preserve">   </w:t>
      </w:r>
      <w:r>
        <w:rPr>
          <w:rFonts w:ascii="Times New Roman" w:hAnsi="Times New Roman"/>
          <w:sz w:val="32"/>
          <w:szCs w:val="32"/>
          <w:u w:val="single"/>
        </w:rPr>
        <w:t>0</w:t>
      </w:r>
      <w:r>
        <w:rPr>
          <w:sz w:val="32"/>
          <w:szCs w:val="32"/>
        </w:rPr>
        <w:t>个，共涉及资金</w:t>
      </w:r>
      <w:r>
        <w:rPr>
          <w:rFonts w:ascii="Times New Roman" w:hAnsi="Times New Roman" w:hint="default"/>
          <w:sz w:val="32"/>
          <w:szCs w:val="32"/>
          <w:u w:val="single"/>
        </w:rPr>
        <w:t>0.00</w:t>
      </w:r>
      <w:r>
        <w:rPr>
          <w:sz w:val="32"/>
          <w:szCs w:val="32"/>
        </w:rPr>
        <w:t>万元，占应纳入绩效自评的政府性基金预算项目支出总额的</w:t>
      </w:r>
      <w:r>
        <w:rPr>
          <w:rFonts w:ascii="Times New Roman" w:hAnsi="Times New Roman" w:hint="default"/>
          <w:sz w:val="32"/>
          <w:szCs w:val="32"/>
        </w:rPr>
        <w:t>100</w:t>
      </w:r>
      <w:r>
        <w:rPr>
          <w:sz w:val="32"/>
          <w:szCs w:val="32"/>
        </w:rPr>
        <w:t>%</w:t>
      </w:r>
      <w:r>
        <w:rPr>
          <w:sz w:val="32"/>
          <w:szCs w:val="32"/>
        </w:rPr>
        <w:t>;</w:t>
      </w:r>
      <w:r>
        <w:rPr>
          <w:sz w:val="32"/>
          <w:szCs w:val="32"/>
        </w:rPr>
        <w:t>（如有国有资本经营预算、社保基金预算、政府债务项目、政府投资基金项目、</w:t>
      </w:r>
      <w:r>
        <w:rPr>
          <w:rFonts w:ascii="Times New Roman" w:hAnsi="Times New Roman" w:hint="default"/>
          <w:sz w:val="32"/>
          <w:szCs w:val="32"/>
        </w:rPr>
        <w:t>PPP</w:t>
      </w:r>
      <w:r>
        <w:rPr>
          <w:sz w:val="32"/>
          <w:szCs w:val="32"/>
        </w:rPr>
        <w:t>项目和政府采购及政府购买服务等继续填列）。</w:t>
      </w:r>
    </w:p>
    <w:p w:rsidR="009F27C6" w:rsidRDefault="00892DF0">
      <w:pPr>
        <w:spacing w:beforeAutospacing="1" w:afterAutospacing="1" w:line="560" w:lineRule="atLeast"/>
        <w:ind w:firstLine="640"/>
        <w:jc w:val="both"/>
        <w:rPr>
          <w:rFonts w:hint="default"/>
          <w:sz w:val="32"/>
          <w:szCs w:val="32"/>
        </w:rPr>
      </w:pPr>
      <w:r>
        <w:rPr>
          <w:sz w:val="32"/>
          <w:szCs w:val="32"/>
        </w:rPr>
        <w:t>组织对</w:t>
      </w:r>
      <w:r>
        <w:rPr>
          <w:rFonts w:ascii="Times New Roman" w:hAnsi="Times New Roman" w:hint="default"/>
          <w:sz w:val="32"/>
          <w:szCs w:val="32"/>
        </w:rPr>
        <w:t>“</w:t>
      </w:r>
      <w:r>
        <w:rPr>
          <w:rFonts w:ascii="Times New Roman" w:hAnsi="Times New Roman"/>
          <w:sz w:val="32"/>
          <w:szCs w:val="32"/>
        </w:rPr>
        <w:t>卫生健康管理经费</w:t>
      </w:r>
      <w:r>
        <w:rPr>
          <w:rFonts w:ascii="Times New Roman" w:hAnsi="Times New Roman" w:hint="default"/>
          <w:sz w:val="32"/>
          <w:szCs w:val="32"/>
        </w:rPr>
        <w:t>”</w:t>
      </w:r>
      <w:r>
        <w:rPr>
          <w:sz w:val="32"/>
          <w:szCs w:val="32"/>
        </w:rPr>
        <w:t>、</w:t>
      </w:r>
      <w:r>
        <w:rPr>
          <w:rFonts w:ascii="Times New Roman" w:hAnsi="Times New Roman" w:hint="default"/>
          <w:sz w:val="32"/>
          <w:szCs w:val="32"/>
        </w:rPr>
        <w:t>“</w:t>
      </w:r>
      <w:r>
        <w:rPr>
          <w:rFonts w:ascii="Times New Roman" w:hAnsi="Times New Roman"/>
          <w:sz w:val="32"/>
          <w:szCs w:val="32"/>
        </w:rPr>
        <w:t>中央医疗服务与保障能力提升（中医药事业传承与发展部分）</w:t>
      </w:r>
      <w:r>
        <w:rPr>
          <w:rFonts w:ascii="Times New Roman" w:hAnsi="Times New Roman" w:hint="default"/>
          <w:sz w:val="32"/>
          <w:szCs w:val="32"/>
        </w:rPr>
        <w:t>”</w:t>
      </w:r>
      <w:r>
        <w:rPr>
          <w:rFonts w:ascii="Times New Roman" w:hAnsi="Times New Roman" w:hint="default"/>
          <w:sz w:val="32"/>
          <w:szCs w:val="32"/>
          <w:u w:val="single"/>
        </w:rPr>
        <w:t xml:space="preserve"> </w:t>
      </w:r>
      <w:r>
        <w:rPr>
          <w:rFonts w:ascii="Times New Roman" w:hAnsi="Times New Roman"/>
          <w:sz w:val="32"/>
          <w:szCs w:val="32"/>
          <w:u w:val="single"/>
        </w:rPr>
        <w:t>2</w:t>
      </w:r>
      <w:r>
        <w:rPr>
          <w:sz w:val="32"/>
          <w:szCs w:val="32"/>
        </w:rPr>
        <w:t>个项目开展了单位评价，涉及一般公共预算支出</w:t>
      </w:r>
      <w:r>
        <w:rPr>
          <w:rFonts w:ascii="Times New Roman" w:hAnsi="Times New Roman" w:hint="default"/>
          <w:sz w:val="32"/>
          <w:szCs w:val="32"/>
          <w:u w:val="single"/>
        </w:rPr>
        <w:t xml:space="preserve"> </w:t>
      </w:r>
      <w:r>
        <w:rPr>
          <w:rFonts w:ascii="Times New Roman" w:hAnsi="Times New Roman"/>
          <w:sz w:val="32"/>
          <w:szCs w:val="32"/>
          <w:u w:val="single"/>
        </w:rPr>
        <w:t>90.1</w:t>
      </w:r>
      <w:r>
        <w:rPr>
          <w:rFonts w:ascii="Times New Roman" w:hAnsi="Times New Roman" w:hint="default"/>
          <w:sz w:val="32"/>
          <w:szCs w:val="32"/>
          <w:u w:val="single"/>
        </w:rPr>
        <w:t xml:space="preserve">  </w:t>
      </w:r>
      <w:r>
        <w:rPr>
          <w:sz w:val="32"/>
          <w:szCs w:val="32"/>
        </w:rPr>
        <w:t>万元，政府性基金支出</w:t>
      </w:r>
      <w:r>
        <w:rPr>
          <w:rFonts w:ascii="Times New Roman" w:hAnsi="Times New Roman" w:hint="default"/>
          <w:sz w:val="32"/>
          <w:szCs w:val="32"/>
          <w:u w:val="single"/>
        </w:rPr>
        <w:t xml:space="preserve">  </w:t>
      </w:r>
      <w:r>
        <w:rPr>
          <w:rFonts w:ascii="Times New Roman" w:hAnsi="Times New Roman"/>
          <w:sz w:val="32"/>
          <w:szCs w:val="32"/>
          <w:u w:val="single"/>
        </w:rPr>
        <w:t>0</w:t>
      </w:r>
      <w:r>
        <w:rPr>
          <w:rFonts w:ascii="Times New Roman" w:hAnsi="Times New Roman" w:hint="default"/>
          <w:sz w:val="32"/>
          <w:szCs w:val="32"/>
          <w:u w:val="single"/>
        </w:rPr>
        <w:t xml:space="preserve">  </w:t>
      </w:r>
      <w:r>
        <w:rPr>
          <w:sz w:val="32"/>
          <w:szCs w:val="32"/>
        </w:rPr>
        <w:t>万元</w:t>
      </w:r>
      <w:r>
        <w:rPr>
          <w:sz w:val="32"/>
          <w:szCs w:val="32"/>
        </w:rPr>
        <w:t>。</w:t>
      </w:r>
    </w:p>
    <w:p w:rsidR="009F27C6" w:rsidRDefault="00892DF0">
      <w:pPr>
        <w:spacing w:beforeAutospacing="1" w:afterAutospacing="1"/>
        <w:ind w:firstLine="643"/>
        <w:jc w:val="both"/>
        <w:rPr>
          <w:rFonts w:hint="default"/>
        </w:rPr>
      </w:pPr>
      <w:r>
        <w:rPr>
          <w:rFonts w:ascii="楷体" w:eastAsia="楷体" w:hAnsi="楷体" w:cs="楷体"/>
          <w:b/>
          <w:bCs/>
          <w:sz w:val="32"/>
          <w:szCs w:val="32"/>
        </w:rPr>
        <w:t>（二）单位决算中项目绩效自评结果。</w:t>
      </w:r>
    </w:p>
    <w:p w:rsidR="009F27C6" w:rsidRDefault="00892DF0">
      <w:pPr>
        <w:spacing w:beforeAutospacing="1" w:afterAutospacing="1" w:line="560" w:lineRule="atLeast"/>
        <w:ind w:firstLine="640"/>
        <w:jc w:val="both"/>
        <w:rPr>
          <w:rFonts w:hint="default"/>
        </w:rPr>
      </w:pPr>
      <w:r>
        <w:rPr>
          <w:sz w:val="32"/>
          <w:szCs w:val="32"/>
        </w:rPr>
        <w:t>内蒙古自治区卫生健康综合监督保障中心</w:t>
      </w:r>
      <w:r>
        <w:rPr>
          <w:sz w:val="32"/>
          <w:szCs w:val="32"/>
        </w:rPr>
        <w:t>2022</w:t>
      </w:r>
      <w:r>
        <w:rPr>
          <w:sz w:val="32"/>
          <w:szCs w:val="32"/>
        </w:rPr>
        <w:t>年度在决算中反映</w:t>
      </w:r>
      <w:r>
        <w:rPr>
          <w:rFonts w:ascii="Times New Roman" w:hAnsi="Times New Roman" w:hint="default"/>
          <w:sz w:val="32"/>
          <w:szCs w:val="32"/>
          <w:u w:val="single"/>
        </w:rPr>
        <w:t xml:space="preserve">  </w:t>
      </w:r>
      <w:r>
        <w:rPr>
          <w:rFonts w:ascii="Times New Roman" w:hAnsi="Times New Roman"/>
          <w:sz w:val="32"/>
          <w:szCs w:val="32"/>
          <w:u w:val="single"/>
        </w:rPr>
        <w:t>2</w:t>
      </w:r>
      <w:r>
        <w:rPr>
          <w:sz w:val="32"/>
          <w:szCs w:val="32"/>
        </w:rPr>
        <w:t>个一般公共预算项目，以及</w:t>
      </w:r>
      <w:r>
        <w:rPr>
          <w:rFonts w:ascii="Times New Roman" w:hAnsi="Times New Roman" w:hint="default"/>
          <w:sz w:val="32"/>
          <w:szCs w:val="32"/>
          <w:u w:val="single"/>
        </w:rPr>
        <w:t xml:space="preserve">  </w:t>
      </w:r>
      <w:r>
        <w:rPr>
          <w:rFonts w:ascii="Times New Roman" w:hAnsi="Times New Roman"/>
          <w:sz w:val="32"/>
          <w:szCs w:val="32"/>
          <w:u w:val="single"/>
        </w:rPr>
        <w:t>0</w:t>
      </w:r>
      <w:r>
        <w:rPr>
          <w:rFonts w:ascii="Times New Roman" w:hAnsi="Times New Roman" w:hint="default"/>
          <w:sz w:val="32"/>
          <w:szCs w:val="32"/>
          <w:u w:val="single"/>
        </w:rPr>
        <w:t xml:space="preserve">  </w:t>
      </w:r>
      <w:r>
        <w:rPr>
          <w:sz w:val="32"/>
          <w:szCs w:val="32"/>
        </w:rPr>
        <w:t>个政府性基金项目共</w:t>
      </w:r>
      <w:r>
        <w:rPr>
          <w:rFonts w:ascii="Times New Roman" w:hAnsi="Times New Roman" w:hint="default"/>
          <w:sz w:val="32"/>
          <w:szCs w:val="32"/>
          <w:u w:val="single"/>
        </w:rPr>
        <w:t xml:space="preserve">  </w:t>
      </w:r>
      <w:r>
        <w:rPr>
          <w:rFonts w:ascii="Times New Roman" w:hAnsi="Times New Roman"/>
          <w:sz w:val="32"/>
          <w:szCs w:val="32"/>
          <w:u w:val="single"/>
        </w:rPr>
        <w:t>0</w:t>
      </w:r>
      <w:r>
        <w:rPr>
          <w:rFonts w:ascii="Times New Roman" w:hAnsi="Times New Roman" w:hint="default"/>
          <w:sz w:val="32"/>
          <w:szCs w:val="32"/>
          <w:u w:val="single"/>
        </w:rPr>
        <w:t xml:space="preserve">  </w:t>
      </w:r>
      <w:r>
        <w:rPr>
          <w:sz w:val="32"/>
          <w:szCs w:val="32"/>
        </w:rPr>
        <w:t>个项目的绩效自评结果。</w:t>
      </w:r>
    </w:p>
    <w:p w:rsidR="009F27C6" w:rsidRDefault="00892DF0">
      <w:pPr>
        <w:numPr>
          <w:ilvl w:val="0"/>
          <w:numId w:val="7"/>
        </w:numPr>
        <w:spacing w:line="360" w:lineRule="auto"/>
        <w:ind w:firstLineChars="200" w:firstLine="640"/>
        <w:jc w:val="both"/>
        <w:rPr>
          <w:rFonts w:hint="default"/>
          <w:sz w:val="32"/>
          <w:szCs w:val="32"/>
        </w:rPr>
      </w:pPr>
      <w:r>
        <w:rPr>
          <w:rFonts w:ascii="Times New Roman" w:hAnsi="Times New Roman"/>
          <w:sz w:val="32"/>
          <w:szCs w:val="32"/>
        </w:rPr>
        <w:t>卫生健康管理经费</w:t>
      </w:r>
      <w:r>
        <w:rPr>
          <w:sz w:val="32"/>
          <w:szCs w:val="32"/>
        </w:rPr>
        <w:t>项目自评综述：根据年初设定的绩效目标，项目自评得分</w:t>
      </w:r>
      <w:r>
        <w:rPr>
          <w:rFonts w:ascii="Times New Roman" w:hAnsi="Times New Roman" w:hint="default"/>
          <w:sz w:val="32"/>
          <w:szCs w:val="32"/>
          <w:u w:val="single"/>
        </w:rPr>
        <w:t xml:space="preserve">  </w:t>
      </w:r>
      <w:r>
        <w:rPr>
          <w:rFonts w:ascii="Times New Roman" w:hAnsi="Times New Roman"/>
          <w:sz w:val="32"/>
          <w:szCs w:val="32"/>
          <w:u w:val="single"/>
        </w:rPr>
        <w:t>99</w:t>
      </w:r>
      <w:r>
        <w:rPr>
          <w:sz w:val="32"/>
          <w:szCs w:val="32"/>
        </w:rPr>
        <w:t>分。全年预算数为</w:t>
      </w:r>
      <w:r>
        <w:rPr>
          <w:rFonts w:ascii="Times New Roman" w:hAnsi="Times New Roman" w:hint="default"/>
          <w:sz w:val="32"/>
          <w:szCs w:val="32"/>
          <w:u w:val="single"/>
        </w:rPr>
        <w:t xml:space="preserve">   </w:t>
      </w:r>
      <w:r>
        <w:rPr>
          <w:rFonts w:ascii="Times New Roman" w:hAnsi="Times New Roman"/>
          <w:sz w:val="32"/>
          <w:szCs w:val="32"/>
          <w:u w:val="single"/>
        </w:rPr>
        <w:t>80</w:t>
      </w:r>
      <w:r>
        <w:rPr>
          <w:rFonts w:ascii="Times New Roman" w:hAnsi="Times New Roman" w:hint="default"/>
          <w:sz w:val="32"/>
          <w:szCs w:val="32"/>
          <w:u w:val="single"/>
        </w:rPr>
        <w:t xml:space="preserve"> </w:t>
      </w:r>
      <w:r>
        <w:rPr>
          <w:sz w:val="32"/>
          <w:szCs w:val="32"/>
        </w:rPr>
        <w:t>万元，执行数为</w:t>
      </w:r>
      <w:r>
        <w:rPr>
          <w:sz w:val="32"/>
          <w:szCs w:val="32"/>
        </w:rPr>
        <w:t>76.96</w:t>
      </w:r>
      <w:r>
        <w:rPr>
          <w:sz w:val="32"/>
          <w:szCs w:val="32"/>
        </w:rPr>
        <w:t>万元，完成预算的</w:t>
      </w:r>
      <w:r>
        <w:rPr>
          <w:rFonts w:ascii="Times New Roman" w:hAnsi="Times New Roman" w:hint="default"/>
          <w:sz w:val="32"/>
          <w:szCs w:val="32"/>
          <w:u w:val="single"/>
        </w:rPr>
        <w:t xml:space="preserve">  </w:t>
      </w:r>
      <w:r>
        <w:rPr>
          <w:rFonts w:ascii="Times New Roman" w:hAnsi="Times New Roman"/>
          <w:sz w:val="32"/>
          <w:szCs w:val="32"/>
          <w:u w:val="single"/>
        </w:rPr>
        <w:t>97</w:t>
      </w:r>
      <w:r>
        <w:rPr>
          <w:sz w:val="32"/>
          <w:szCs w:val="32"/>
        </w:rPr>
        <w:t>%</w:t>
      </w:r>
      <w:r>
        <w:rPr>
          <w:sz w:val="32"/>
          <w:szCs w:val="32"/>
        </w:rPr>
        <w:t>。项目绩效目标完成情况：</w:t>
      </w:r>
      <w:r>
        <w:rPr>
          <w:sz w:val="32"/>
          <w:szCs w:val="32"/>
        </w:rPr>
        <w:t>依据卫健委的要求，增加卫生健康综合监督保障中心培训任务和次数，提高培训质量</w:t>
      </w:r>
      <w:r>
        <w:rPr>
          <w:sz w:val="32"/>
          <w:szCs w:val="32"/>
        </w:rPr>
        <w:t>。发现的主要问题及原因：</w:t>
      </w:r>
      <w:r>
        <w:rPr>
          <w:sz w:val="32"/>
          <w:szCs w:val="32"/>
        </w:rPr>
        <w:t>由于客观原因导致培训任务和次数减少</w:t>
      </w:r>
      <w:r>
        <w:rPr>
          <w:sz w:val="32"/>
          <w:szCs w:val="32"/>
        </w:rPr>
        <w:t>。下一步改进措</w:t>
      </w:r>
      <w:r>
        <w:rPr>
          <w:sz w:val="32"/>
          <w:szCs w:val="32"/>
        </w:rPr>
        <w:t>：</w:t>
      </w:r>
      <w:r>
        <w:rPr>
          <w:sz w:val="32"/>
          <w:szCs w:val="32"/>
        </w:rPr>
        <w:t>克服困难，迎难而上，总结经验，对工作早计划，早安排。</w:t>
      </w:r>
    </w:p>
    <w:p w:rsidR="009F27C6" w:rsidRDefault="00892DF0">
      <w:pPr>
        <w:spacing w:line="360" w:lineRule="auto"/>
        <w:jc w:val="both"/>
        <w:rPr>
          <w:rFonts w:ascii="仿宋_GB2312" w:eastAsia="仿宋_GB2312" w:hAnsi="仿宋" w:cs="仿宋_GB2312" w:hint="default"/>
          <w:bCs/>
          <w:color w:val="000000"/>
          <w:sz w:val="32"/>
          <w:szCs w:val="32"/>
        </w:rPr>
      </w:pPr>
      <w:r>
        <w:rPr>
          <w:rFonts w:ascii="仿宋_GB2312" w:eastAsia="仿宋_GB2312" w:hAnsi="仿宋" w:cs="仿宋_GB2312" w:hint="default"/>
          <w:b/>
          <w:bCs/>
          <w:sz w:val="32"/>
          <w:szCs w:val="32"/>
        </w:rPr>
        <w:lastRenderedPageBreak/>
        <w:t>数量指标：</w:t>
      </w:r>
      <w:r>
        <w:rPr>
          <w:rFonts w:ascii="仿宋_GB2312" w:eastAsia="仿宋_GB2312" w:hAnsi="仿宋" w:cs="仿宋_GB2312" w:hint="default"/>
          <w:sz w:val="32"/>
          <w:szCs w:val="32"/>
        </w:rPr>
        <w:t>保障各项工作正常运转指标中要求购置办公设备、确保对各盟市的培训督导工作顺利完成。</w:t>
      </w:r>
      <w:r>
        <w:rPr>
          <w:rFonts w:ascii="仿宋_GB2312" w:eastAsia="仿宋_GB2312" w:hAnsi="仿宋" w:cs="仿宋_GB2312" w:hint="default"/>
          <w:b/>
          <w:bCs/>
          <w:sz w:val="32"/>
          <w:szCs w:val="32"/>
        </w:rPr>
        <w:t>质量指标：</w:t>
      </w:r>
      <w:r>
        <w:rPr>
          <w:rFonts w:ascii="仿宋_GB2312" w:eastAsia="仿宋_GB2312" w:hAnsi="仿宋" w:cs="仿宋_GB2312" w:hint="default"/>
          <w:bCs/>
          <w:sz w:val="32"/>
          <w:szCs w:val="32"/>
        </w:rPr>
        <w:t>能够保障</w:t>
      </w:r>
      <w:r>
        <w:rPr>
          <w:rFonts w:ascii="仿宋_GB2312" w:eastAsia="仿宋_GB2312" w:hAnsi="仿宋" w:cs="仿宋_GB2312" w:hint="default"/>
          <w:sz w:val="32"/>
          <w:szCs w:val="32"/>
        </w:rPr>
        <w:t>对各盟市的培训督导工作高质量完成，因此此项指标得满分。</w:t>
      </w:r>
      <w:r>
        <w:rPr>
          <w:rFonts w:ascii="仿宋_GB2312" w:eastAsia="仿宋_GB2312" w:hAnsi="仿宋" w:cs="仿宋_GB2312" w:hint="default"/>
          <w:b/>
          <w:bCs/>
          <w:sz w:val="32"/>
          <w:szCs w:val="32"/>
        </w:rPr>
        <w:t>时效指标：</w:t>
      </w:r>
      <w:r>
        <w:rPr>
          <w:rFonts w:ascii="仿宋_GB2312" w:eastAsia="仿宋_GB2312" w:hAnsi="仿宋" w:cs="仿宋_GB2312" w:hint="default"/>
          <w:sz w:val="32"/>
          <w:szCs w:val="32"/>
        </w:rPr>
        <w:t>基本都按照年度计划及时完成各项工作。</w:t>
      </w:r>
      <w:r>
        <w:rPr>
          <w:rFonts w:ascii="仿宋_GB2312" w:eastAsia="仿宋_GB2312" w:hAnsi="仿宋" w:cs="仿宋_GB2312" w:hint="default"/>
          <w:b/>
          <w:bCs/>
          <w:sz w:val="32"/>
          <w:szCs w:val="32"/>
        </w:rPr>
        <w:t>成本指标：</w:t>
      </w:r>
      <w:r>
        <w:rPr>
          <w:rFonts w:ascii="仿宋_GB2312" w:eastAsia="仿宋_GB2312" w:hAnsi="仿宋" w:cs="仿宋_GB2312" w:hint="default"/>
          <w:sz w:val="32"/>
          <w:szCs w:val="32"/>
        </w:rPr>
        <w:t>项目严格控制在预算内，不存在截留、挤占、挪用、虚列支出等情况，</w:t>
      </w:r>
      <w:r>
        <w:rPr>
          <w:rFonts w:ascii="仿宋_GB2312" w:eastAsia="仿宋_GB2312" w:hAnsi="仿宋" w:cs="仿宋_GB2312" w:hint="default"/>
          <w:sz w:val="32"/>
          <w:szCs w:val="32"/>
        </w:rPr>
        <w:t>此项均是满分。</w:t>
      </w:r>
      <w:r>
        <w:rPr>
          <w:rFonts w:ascii="仿宋_GB2312" w:eastAsia="仿宋_GB2312" w:hAnsi="仿宋" w:cs="仿宋_GB2312" w:hint="default"/>
          <w:b/>
          <w:bCs/>
          <w:sz w:val="32"/>
          <w:szCs w:val="32"/>
        </w:rPr>
        <w:t>社会效益方面，</w:t>
      </w:r>
      <w:r>
        <w:rPr>
          <w:rFonts w:ascii="仿宋_GB2312" w:eastAsia="仿宋_GB2312" w:hAnsi="仿宋" w:cs="仿宋_GB2312" w:hint="default"/>
          <w:bCs/>
          <w:sz w:val="32"/>
          <w:szCs w:val="32"/>
        </w:rPr>
        <w:t>全力以赴防控新冠肺炎疫情，为全区疫情防控人民战争、总体战、狙击战取得阶段性胜利作出重大贡献，经受住人间鼠疫防控等急难险重事件的考验，全力克服疫情带来的冲击和影响。</w:t>
      </w:r>
      <w:r>
        <w:rPr>
          <w:rFonts w:ascii="仿宋_GB2312" w:eastAsia="仿宋_GB2312" w:hAnsi="仿宋" w:cs="仿宋_GB2312"/>
          <w:b/>
          <w:sz w:val="32"/>
          <w:szCs w:val="32"/>
        </w:rPr>
        <w:t>可持续影响</w:t>
      </w:r>
      <w:r>
        <w:rPr>
          <w:rFonts w:ascii="仿宋_GB2312" w:eastAsia="仿宋_GB2312" w:hAnsi="仿宋" w:cs="仿宋_GB2312"/>
          <w:b/>
          <w:color w:val="000000"/>
          <w:sz w:val="32"/>
          <w:szCs w:val="32"/>
        </w:rPr>
        <w:t>指标，</w:t>
      </w:r>
      <w:r>
        <w:rPr>
          <w:rFonts w:ascii="仿宋_GB2312" w:eastAsia="仿宋_GB2312" w:hAnsi="仿宋" w:cs="仿宋_GB2312"/>
          <w:bCs/>
          <w:color w:val="000000"/>
          <w:sz w:val="32"/>
          <w:szCs w:val="32"/>
        </w:rPr>
        <w:t>受疫情影响，培训任务减少，进行了酌情扣分。</w:t>
      </w:r>
      <w:r>
        <w:rPr>
          <w:rFonts w:ascii="仿宋_GB2312" w:eastAsia="仿宋_GB2312" w:hAnsi="仿宋" w:cs="仿宋_GB2312" w:hint="default"/>
          <w:b/>
          <w:color w:val="000000"/>
          <w:sz w:val="32"/>
          <w:szCs w:val="32"/>
        </w:rPr>
        <w:t>满意度调查方面，</w:t>
      </w:r>
      <w:r>
        <w:rPr>
          <w:rFonts w:ascii="仿宋_GB2312" w:eastAsia="仿宋_GB2312" w:hAnsi="仿宋" w:cs="仿宋_GB2312" w:hint="default"/>
          <w:bCs/>
          <w:color w:val="000000"/>
          <w:sz w:val="32"/>
          <w:szCs w:val="32"/>
        </w:rPr>
        <w:t>满意度调查满分为</w:t>
      </w:r>
      <w:r>
        <w:rPr>
          <w:rFonts w:ascii="仿宋_GB2312" w:eastAsia="仿宋_GB2312" w:hAnsi="仿宋" w:cs="仿宋_GB2312" w:hint="default"/>
          <w:bCs/>
          <w:color w:val="000000"/>
          <w:sz w:val="32"/>
          <w:szCs w:val="32"/>
        </w:rPr>
        <w:t>10</w:t>
      </w:r>
      <w:r>
        <w:rPr>
          <w:rFonts w:ascii="仿宋_GB2312" w:eastAsia="仿宋_GB2312" w:hAnsi="仿宋" w:cs="仿宋_GB2312" w:hint="default"/>
          <w:bCs/>
          <w:color w:val="000000"/>
          <w:sz w:val="32"/>
          <w:szCs w:val="32"/>
        </w:rPr>
        <w:t>分，分为对服务对象的满意度和对提高员工的满意度。服务对象和员工的满意度都较高，满意度的分为</w:t>
      </w:r>
      <w:r>
        <w:rPr>
          <w:rFonts w:ascii="仿宋_GB2312" w:eastAsia="仿宋_GB2312" w:hAnsi="仿宋" w:cs="仿宋_GB2312" w:hint="default"/>
          <w:bCs/>
          <w:color w:val="000000"/>
          <w:sz w:val="32"/>
          <w:szCs w:val="32"/>
        </w:rPr>
        <w:t>10</w:t>
      </w:r>
      <w:r>
        <w:rPr>
          <w:rFonts w:ascii="仿宋_GB2312" w:eastAsia="仿宋_GB2312" w:hAnsi="仿宋" w:cs="仿宋_GB2312" w:hint="default"/>
          <w:bCs/>
          <w:color w:val="000000"/>
          <w:sz w:val="32"/>
          <w:szCs w:val="32"/>
        </w:rPr>
        <w:t>分。</w:t>
      </w:r>
    </w:p>
    <w:p w:rsidR="009F27C6" w:rsidRDefault="009F27C6">
      <w:pPr>
        <w:spacing w:line="360" w:lineRule="auto"/>
        <w:ind w:firstLineChars="200" w:firstLine="640"/>
        <w:jc w:val="both"/>
        <w:rPr>
          <w:rFonts w:cs="宋体" w:hint="default"/>
          <w:bCs/>
          <w:color w:val="000000" w:themeColor="text1"/>
          <w:sz w:val="32"/>
          <w:szCs w:val="32"/>
        </w:rPr>
      </w:pPr>
    </w:p>
    <w:tbl>
      <w:tblPr>
        <w:tblpPr w:leftFromText="180" w:rightFromText="180" w:vertAnchor="text" w:horzAnchor="page" w:tblpX="1738" w:tblpY="290"/>
        <w:tblOverlap w:val="never"/>
        <w:tblW w:w="0" w:type="auto"/>
        <w:tblCellMar>
          <w:left w:w="0" w:type="dxa"/>
          <w:right w:w="0" w:type="dxa"/>
        </w:tblCellMar>
        <w:tblLook w:val="04A0" w:firstRow="1" w:lastRow="0" w:firstColumn="1" w:lastColumn="0" w:noHBand="0" w:noVBand="1"/>
      </w:tblPr>
      <w:tblGrid>
        <w:gridCol w:w="846"/>
        <w:gridCol w:w="579"/>
        <w:gridCol w:w="360"/>
        <w:gridCol w:w="1242"/>
        <w:gridCol w:w="240"/>
        <w:gridCol w:w="1140"/>
        <w:gridCol w:w="127"/>
        <w:gridCol w:w="598"/>
        <w:gridCol w:w="713"/>
        <w:gridCol w:w="254"/>
        <w:gridCol w:w="369"/>
        <w:gridCol w:w="362"/>
        <w:gridCol w:w="240"/>
        <w:gridCol w:w="803"/>
        <w:gridCol w:w="649"/>
      </w:tblGrid>
      <w:tr w:rsidR="009F27C6">
        <w:tc>
          <w:tcPr>
            <w:tcW w:w="8522" w:type="dxa"/>
            <w:gridSpan w:val="15"/>
            <w:shd w:val="clear" w:color="auto" w:fill="auto"/>
            <w:tcMar>
              <w:left w:w="108" w:type="dxa"/>
              <w:right w:w="108" w:type="dxa"/>
            </w:tcMar>
          </w:tcPr>
          <w:p w:rsidR="009F27C6" w:rsidRDefault="00892DF0">
            <w:pPr>
              <w:spacing w:beforeAutospacing="1" w:afterAutospacing="1"/>
              <w:jc w:val="center"/>
              <w:rPr>
                <w:rFonts w:hint="default"/>
                <w:color w:val="000000" w:themeColor="text1"/>
              </w:rPr>
            </w:pPr>
            <w:r>
              <w:rPr>
                <w:rFonts w:ascii="方正小标宋简体" w:hAnsi="方正小标宋简体"/>
                <w:color w:val="000000" w:themeColor="text1"/>
                <w:spacing w:val="20"/>
                <w:sz w:val="44"/>
                <w:szCs w:val="44"/>
              </w:rPr>
              <w:t>项目支出绩效自评表</w:t>
            </w:r>
          </w:p>
        </w:tc>
      </w:tr>
      <w:tr w:rsidR="009F27C6">
        <w:tc>
          <w:tcPr>
            <w:tcW w:w="8522" w:type="dxa"/>
            <w:gridSpan w:val="15"/>
            <w:shd w:val="clear" w:color="auto" w:fill="auto"/>
            <w:tcMar>
              <w:left w:w="108" w:type="dxa"/>
              <w:right w:w="108" w:type="dxa"/>
            </w:tcMar>
          </w:tcPr>
          <w:p w:rsidR="009F27C6" w:rsidRDefault="00892DF0">
            <w:pPr>
              <w:spacing w:beforeAutospacing="1" w:afterAutospacing="1"/>
              <w:jc w:val="center"/>
              <w:rPr>
                <w:rFonts w:hint="default"/>
                <w:color w:val="000000" w:themeColor="text1"/>
              </w:rPr>
            </w:pPr>
            <w:r>
              <w:rPr>
                <w:rFonts w:ascii="方正楷体简体" w:hAnsi="方正楷体简体"/>
                <w:color w:val="000000" w:themeColor="text1"/>
                <w:sz w:val="32"/>
                <w:szCs w:val="32"/>
              </w:rPr>
              <w:t>（</w:t>
            </w:r>
            <w:r>
              <w:rPr>
                <w:color w:val="000000" w:themeColor="text1"/>
                <w:sz w:val="32"/>
                <w:szCs w:val="32"/>
              </w:rPr>
              <w:t>  </w:t>
            </w:r>
            <w:r>
              <w:rPr>
                <w:color w:val="000000" w:themeColor="text1"/>
                <w:sz w:val="32"/>
                <w:szCs w:val="32"/>
              </w:rPr>
              <w:t>2022</w:t>
            </w:r>
            <w:r>
              <w:rPr>
                <w:color w:val="000000" w:themeColor="text1"/>
                <w:sz w:val="32"/>
                <w:szCs w:val="32"/>
              </w:rPr>
              <w:t> </w:t>
            </w:r>
            <w:r>
              <w:rPr>
                <w:rFonts w:ascii="方正楷体简体" w:eastAsia="方正楷体简体" w:hAnsi="方正楷体简体" w:cs="方正楷体简体" w:hint="default"/>
                <w:color w:val="000000" w:themeColor="text1"/>
                <w:sz w:val="32"/>
                <w:szCs w:val="32"/>
              </w:rPr>
              <w:t xml:space="preserve"> </w:t>
            </w:r>
            <w:r>
              <w:rPr>
                <w:rFonts w:ascii="方正楷体简体" w:hAnsi="方正楷体简体"/>
                <w:color w:val="000000" w:themeColor="text1"/>
                <w:sz w:val="32"/>
                <w:szCs w:val="32"/>
              </w:rPr>
              <w:t>年度）</w:t>
            </w:r>
          </w:p>
        </w:tc>
      </w:tr>
      <w:tr w:rsidR="009F27C6">
        <w:tc>
          <w:tcPr>
            <w:tcW w:w="1425" w:type="dxa"/>
            <w:gridSpan w:val="2"/>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rFonts w:ascii="方正楷体简体" w:hAnsi="方正楷体简体"/>
                <w:color w:val="000000" w:themeColor="text1"/>
                <w:sz w:val="18"/>
                <w:szCs w:val="18"/>
              </w:rPr>
              <w:t>项目名称</w:t>
            </w:r>
          </w:p>
        </w:tc>
        <w:tc>
          <w:tcPr>
            <w:tcW w:w="7097" w:type="dxa"/>
            <w:gridSpan w:val="13"/>
            <w:tcBorders>
              <w:top w:val="single" w:sz="8" w:space="0" w:color="auto"/>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卫生健康管理经费</w:t>
            </w:r>
          </w:p>
        </w:tc>
      </w:tr>
      <w:tr w:rsidR="009F27C6">
        <w:tc>
          <w:tcPr>
            <w:tcW w:w="1425" w:type="dxa"/>
            <w:gridSpan w:val="2"/>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主管部门及代码</w:t>
            </w:r>
          </w:p>
        </w:tc>
        <w:tc>
          <w:tcPr>
            <w:tcW w:w="3707" w:type="dxa"/>
            <w:gridSpan w:val="6"/>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内蒙古自治区卫生健康委员会</w:t>
            </w:r>
          </w:p>
        </w:tc>
        <w:tc>
          <w:tcPr>
            <w:tcW w:w="967"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实施单位</w:t>
            </w:r>
          </w:p>
        </w:tc>
        <w:tc>
          <w:tcPr>
            <w:tcW w:w="2423" w:type="dxa"/>
            <w:gridSpan w:val="5"/>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内蒙古自治区卫生健康综合监督保障中心</w:t>
            </w:r>
          </w:p>
        </w:tc>
      </w:tr>
      <w:tr w:rsidR="009F27C6">
        <w:tc>
          <w:tcPr>
            <w:tcW w:w="1425" w:type="dxa"/>
            <w:gridSpan w:val="2"/>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项目资金</w:t>
            </w:r>
            <w:r>
              <w:rPr>
                <w:color w:val="000000" w:themeColor="text1"/>
                <w:sz w:val="18"/>
                <w:szCs w:val="18"/>
              </w:rPr>
              <w:t xml:space="preserve"> </w:t>
            </w:r>
            <w:r>
              <w:rPr>
                <w:color w:val="000000" w:themeColor="text1"/>
                <w:sz w:val="18"/>
                <w:szCs w:val="18"/>
              </w:rPr>
              <w:t>（万元）</w:t>
            </w:r>
          </w:p>
        </w:tc>
        <w:tc>
          <w:tcPr>
            <w:tcW w:w="1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1507" w:type="dxa"/>
            <w:gridSpan w:val="3"/>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年初预算数</w:t>
            </w:r>
          </w:p>
        </w:tc>
        <w:tc>
          <w:tcPr>
            <w:tcW w:w="598"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全年预算数</w:t>
            </w:r>
          </w:p>
        </w:tc>
        <w:tc>
          <w:tcPr>
            <w:tcW w:w="96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全年执行数</w:t>
            </w:r>
          </w:p>
        </w:tc>
        <w:tc>
          <w:tcPr>
            <w:tcW w:w="731"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分值</w:t>
            </w:r>
          </w:p>
        </w:tc>
        <w:tc>
          <w:tcPr>
            <w:tcW w:w="1043"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执行率</w:t>
            </w:r>
          </w:p>
        </w:tc>
        <w:tc>
          <w:tcPr>
            <w:tcW w:w="649"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得分</w:t>
            </w:r>
          </w:p>
        </w:tc>
      </w:tr>
      <w:tr w:rsidR="009F27C6">
        <w:tc>
          <w:tcPr>
            <w:tcW w:w="1425" w:type="dxa"/>
            <w:gridSpan w:val="2"/>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年度资金总额</w:t>
            </w:r>
          </w:p>
        </w:tc>
        <w:tc>
          <w:tcPr>
            <w:tcW w:w="1507" w:type="dxa"/>
            <w:gridSpan w:val="3"/>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80</w:t>
            </w:r>
          </w:p>
        </w:tc>
        <w:tc>
          <w:tcPr>
            <w:tcW w:w="598"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80</w:t>
            </w:r>
          </w:p>
        </w:tc>
        <w:tc>
          <w:tcPr>
            <w:tcW w:w="96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76.96</w:t>
            </w:r>
          </w:p>
        </w:tc>
        <w:tc>
          <w:tcPr>
            <w:tcW w:w="731"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10</w:t>
            </w:r>
          </w:p>
        </w:tc>
        <w:tc>
          <w:tcPr>
            <w:tcW w:w="104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97%</w:t>
            </w:r>
          </w:p>
        </w:tc>
        <w:tc>
          <w:tcPr>
            <w:tcW w:w="649"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10</w:t>
            </w:r>
            <w:r>
              <w:rPr>
                <w:color w:val="000000" w:themeColor="text1"/>
                <w:sz w:val="18"/>
                <w:szCs w:val="18"/>
              </w:rPr>
              <w:t xml:space="preserve">　</w:t>
            </w:r>
          </w:p>
        </w:tc>
      </w:tr>
      <w:tr w:rsidR="009F27C6">
        <w:trPr>
          <w:trHeight w:val="217"/>
        </w:trPr>
        <w:tc>
          <w:tcPr>
            <w:tcW w:w="1425" w:type="dxa"/>
            <w:gridSpan w:val="2"/>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其中：财政拨款</w:t>
            </w:r>
          </w:p>
        </w:tc>
        <w:tc>
          <w:tcPr>
            <w:tcW w:w="1507" w:type="dxa"/>
            <w:gridSpan w:val="3"/>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80</w:t>
            </w:r>
          </w:p>
        </w:tc>
        <w:tc>
          <w:tcPr>
            <w:tcW w:w="598"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80</w:t>
            </w:r>
          </w:p>
        </w:tc>
        <w:tc>
          <w:tcPr>
            <w:tcW w:w="96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76.96</w:t>
            </w:r>
          </w:p>
        </w:tc>
        <w:tc>
          <w:tcPr>
            <w:tcW w:w="731"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rFonts w:ascii="Courier New" w:hAnsi="Courier New" w:cs="Courier New" w:hint="default"/>
                <w:color w:val="000000" w:themeColor="text1"/>
                <w:sz w:val="18"/>
                <w:szCs w:val="18"/>
              </w:rPr>
              <w:t>-</w:t>
            </w:r>
          </w:p>
        </w:tc>
        <w:tc>
          <w:tcPr>
            <w:tcW w:w="104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97%</w:t>
            </w:r>
          </w:p>
        </w:tc>
        <w:tc>
          <w:tcPr>
            <w:tcW w:w="649"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rFonts w:ascii="Courier New" w:hAnsi="Courier New" w:cs="Courier New" w:hint="default"/>
                <w:color w:val="000000" w:themeColor="text1"/>
                <w:sz w:val="18"/>
                <w:szCs w:val="18"/>
              </w:rPr>
              <w:t>-</w:t>
            </w:r>
          </w:p>
        </w:tc>
      </w:tr>
      <w:tr w:rsidR="009F27C6">
        <w:tc>
          <w:tcPr>
            <w:tcW w:w="1425" w:type="dxa"/>
            <w:gridSpan w:val="2"/>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其他资金</w:t>
            </w:r>
          </w:p>
        </w:tc>
        <w:tc>
          <w:tcPr>
            <w:tcW w:w="1507" w:type="dxa"/>
            <w:gridSpan w:val="3"/>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598"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96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731"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rFonts w:ascii="Courier New" w:hAnsi="Courier New" w:cs="Courier New" w:hint="default"/>
                <w:color w:val="000000" w:themeColor="text1"/>
                <w:sz w:val="18"/>
                <w:szCs w:val="18"/>
              </w:rPr>
              <w:t>-</w:t>
            </w:r>
          </w:p>
        </w:tc>
        <w:tc>
          <w:tcPr>
            <w:tcW w:w="104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649"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rFonts w:ascii="Courier New" w:hAnsi="Courier New" w:cs="Courier New" w:hint="default"/>
                <w:color w:val="000000" w:themeColor="text1"/>
                <w:sz w:val="18"/>
                <w:szCs w:val="18"/>
              </w:rPr>
              <w:t>-</w:t>
            </w:r>
          </w:p>
        </w:tc>
      </w:tr>
      <w:tr w:rsidR="009F27C6">
        <w:tc>
          <w:tcPr>
            <w:tcW w:w="846" w:type="dxa"/>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年度总体目标</w:t>
            </w:r>
          </w:p>
        </w:tc>
        <w:tc>
          <w:tcPr>
            <w:tcW w:w="4286" w:type="dxa"/>
            <w:gridSpan w:val="7"/>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jc w:val="center"/>
              <w:rPr>
                <w:rFonts w:hint="default"/>
                <w:color w:val="000000" w:themeColor="text1"/>
              </w:rPr>
            </w:pPr>
            <w:r>
              <w:rPr>
                <w:color w:val="000000" w:themeColor="text1"/>
                <w:sz w:val="18"/>
                <w:szCs w:val="18"/>
              </w:rPr>
              <w:t>预期目标</w:t>
            </w:r>
          </w:p>
        </w:tc>
        <w:tc>
          <w:tcPr>
            <w:tcW w:w="3390" w:type="dxa"/>
            <w:gridSpan w:val="7"/>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jc w:val="center"/>
              <w:rPr>
                <w:rFonts w:hint="default"/>
                <w:color w:val="000000" w:themeColor="text1"/>
              </w:rPr>
            </w:pPr>
            <w:r>
              <w:rPr>
                <w:color w:val="000000" w:themeColor="text1"/>
                <w:sz w:val="18"/>
                <w:szCs w:val="18"/>
              </w:rPr>
              <w:t>实际完成情况</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4286" w:type="dxa"/>
            <w:gridSpan w:val="7"/>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3390" w:type="dxa"/>
            <w:gridSpan w:val="7"/>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绩</w:t>
            </w:r>
            <w:r>
              <w:rPr>
                <w:color w:val="000000" w:themeColor="text1"/>
                <w:sz w:val="18"/>
                <w:szCs w:val="18"/>
              </w:rPr>
              <w:t xml:space="preserve">  </w:t>
            </w:r>
            <w:r>
              <w:rPr>
                <w:color w:val="000000" w:themeColor="text1"/>
                <w:sz w:val="18"/>
                <w:szCs w:val="18"/>
              </w:rPr>
              <w:t>效</w:t>
            </w:r>
            <w:r>
              <w:rPr>
                <w:color w:val="000000" w:themeColor="text1"/>
                <w:sz w:val="18"/>
                <w:szCs w:val="18"/>
              </w:rPr>
              <w:t xml:space="preserve"> </w:t>
            </w:r>
            <w:r>
              <w:rPr>
                <w:color w:val="000000" w:themeColor="text1"/>
                <w:sz w:val="18"/>
                <w:szCs w:val="18"/>
              </w:rPr>
              <w:lastRenderedPageBreak/>
              <w:t>指</w:t>
            </w:r>
            <w:r>
              <w:rPr>
                <w:color w:val="000000" w:themeColor="text1"/>
                <w:sz w:val="18"/>
                <w:szCs w:val="18"/>
              </w:rPr>
              <w:t xml:space="preserve">  </w:t>
            </w:r>
            <w:r>
              <w:rPr>
                <w:color w:val="000000" w:themeColor="text1"/>
                <w:sz w:val="18"/>
                <w:szCs w:val="18"/>
              </w:rPr>
              <w:t>标（</w:t>
            </w:r>
            <w:r>
              <w:rPr>
                <w:color w:val="000000" w:themeColor="text1"/>
                <w:sz w:val="18"/>
                <w:szCs w:val="18"/>
              </w:rPr>
              <w:t>90</w:t>
            </w:r>
            <w:r>
              <w:rPr>
                <w:color w:val="000000" w:themeColor="text1"/>
                <w:sz w:val="18"/>
                <w:szCs w:val="18"/>
              </w:rPr>
              <w:t>）</w:t>
            </w:r>
          </w:p>
        </w:tc>
        <w:tc>
          <w:tcPr>
            <w:tcW w:w="939"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lastRenderedPageBreak/>
              <w:t>一级指标</w:t>
            </w:r>
          </w:p>
        </w:tc>
        <w:tc>
          <w:tcPr>
            <w:tcW w:w="1482"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二级指标</w:t>
            </w:r>
          </w:p>
        </w:tc>
        <w:tc>
          <w:tcPr>
            <w:tcW w:w="1140"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三级指标</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年度</w:t>
            </w:r>
            <w:r>
              <w:rPr>
                <w:color w:val="000000" w:themeColor="text1"/>
                <w:sz w:val="18"/>
                <w:szCs w:val="18"/>
              </w:rPr>
              <w:lastRenderedPageBreak/>
              <w:t>指标值</w:t>
            </w:r>
          </w:p>
        </w:tc>
        <w:tc>
          <w:tcPr>
            <w:tcW w:w="713"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lastRenderedPageBreak/>
              <w:t>实际</w:t>
            </w:r>
            <w:r>
              <w:rPr>
                <w:color w:val="000000" w:themeColor="text1"/>
                <w:sz w:val="18"/>
                <w:szCs w:val="18"/>
              </w:rPr>
              <w:lastRenderedPageBreak/>
              <w:t>完成值</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lastRenderedPageBreak/>
              <w:t>分值</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得分</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偏差原因分析</w:t>
            </w:r>
            <w:r>
              <w:rPr>
                <w:color w:val="000000" w:themeColor="text1"/>
                <w:sz w:val="18"/>
                <w:szCs w:val="18"/>
              </w:rPr>
              <w:lastRenderedPageBreak/>
              <w:t>及改进措施</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产出指标（</w:t>
            </w:r>
            <w:r>
              <w:rPr>
                <w:color w:val="000000" w:themeColor="text1"/>
                <w:sz w:val="18"/>
                <w:szCs w:val="18"/>
              </w:rPr>
              <w:t>50</w:t>
            </w:r>
            <w:r>
              <w:rPr>
                <w:color w:val="000000" w:themeColor="text1"/>
                <w:sz w:val="18"/>
                <w:szCs w:val="18"/>
              </w:rPr>
              <w:t>）</w:t>
            </w:r>
          </w:p>
        </w:tc>
        <w:tc>
          <w:tcPr>
            <w:tcW w:w="1482"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数量指标</w:t>
            </w: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保障对下级的培训任务</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保障对各盟市的督导检查工作</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购置办公设备</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质量指标</w:t>
            </w: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培训会议内容完整率</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督导检查质量</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办公设备验收合格率</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时效指标</w:t>
            </w: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完成年度工作计划</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完成年度工作计划</w:t>
            </w:r>
            <w:r>
              <w:rPr>
                <w:color w:val="000000" w:themeColor="text1"/>
                <w:sz w:val="18"/>
                <w:szCs w:val="18"/>
              </w:rPr>
              <w:t>：</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保障续时性</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成本指标</w:t>
            </w: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成本控制在预算金额内</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成本要低于上一年度</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效益指标（</w:t>
            </w:r>
            <w:r>
              <w:rPr>
                <w:color w:val="000000" w:themeColor="text1"/>
                <w:sz w:val="18"/>
                <w:szCs w:val="18"/>
              </w:rPr>
              <w:t>30</w:t>
            </w:r>
            <w:r>
              <w:rPr>
                <w:color w:val="000000" w:themeColor="text1"/>
                <w:sz w:val="18"/>
                <w:szCs w:val="18"/>
              </w:rPr>
              <w:t>）</w:t>
            </w:r>
          </w:p>
        </w:tc>
        <w:tc>
          <w:tcPr>
            <w:tcW w:w="1482"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经济效益指标</w:t>
            </w: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促进内蒙古经济发展</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促进卫生健康领域的发展</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社会效益指标</w:t>
            </w:r>
          </w:p>
          <w:p w:rsidR="009F27C6" w:rsidRDefault="00892DF0">
            <w:pPr>
              <w:spacing w:beforeAutospacing="1" w:afterAutospacing="1"/>
              <w:jc w:val="center"/>
              <w:rPr>
                <w:rFonts w:hint="default"/>
                <w:color w:val="000000" w:themeColor="text1"/>
              </w:rPr>
            </w:pPr>
            <w:r>
              <w:rPr>
                <w:color w:val="000000" w:themeColor="text1"/>
                <w:sz w:val="18"/>
                <w:szCs w:val="18"/>
              </w:rPr>
              <w:t> </w:t>
            </w: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提高卫生健康干部理念、理论素养、政策水平</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增强人员业务培训，不断提高督导检查社会满意度和人民群众健康水平</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rPr>
          <w:trHeight w:val="324"/>
        </w:trPr>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生态效益指标</w:t>
            </w: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保护环境</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可持续影响</w:t>
            </w:r>
            <w:r>
              <w:rPr>
                <w:color w:val="000000" w:themeColor="text1"/>
                <w:sz w:val="18"/>
                <w:szCs w:val="18"/>
              </w:rPr>
              <w:t xml:space="preserve"> </w:t>
            </w:r>
            <w:r>
              <w:rPr>
                <w:color w:val="000000" w:themeColor="text1"/>
                <w:sz w:val="18"/>
                <w:szCs w:val="18"/>
              </w:rPr>
              <w:t>指</w:t>
            </w:r>
            <w:r>
              <w:rPr>
                <w:color w:val="000000" w:themeColor="text1"/>
                <w:sz w:val="18"/>
                <w:szCs w:val="18"/>
              </w:rPr>
              <w:t xml:space="preserve">    </w:t>
            </w:r>
            <w:r>
              <w:rPr>
                <w:color w:val="000000" w:themeColor="text1"/>
                <w:sz w:val="18"/>
                <w:szCs w:val="18"/>
              </w:rPr>
              <w:t>标</w:t>
            </w: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通过培训提高人员业务能力</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4</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受疫情影响，培训任务减少</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达到可持续目标，建立长效机制</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5</w:t>
            </w:r>
            <w:r>
              <w:rPr>
                <w:color w:val="000000" w:themeColor="text1"/>
                <w:sz w:val="18"/>
                <w:szCs w:val="18"/>
              </w:rPr>
              <w:t xml:space="preserve">　</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通过对办公设备购置或者维修，保障办公设备寿命时长</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5</w:t>
            </w:r>
            <w:r>
              <w:rPr>
                <w:color w:val="000000" w:themeColor="text1"/>
                <w:sz w:val="18"/>
                <w:szCs w:val="18"/>
              </w:rPr>
              <w:t xml:space="preserve">　</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满意度</w:t>
            </w:r>
            <w:r>
              <w:rPr>
                <w:color w:val="000000" w:themeColor="text1"/>
                <w:sz w:val="18"/>
                <w:szCs w:val="18"/>
              </w:rPr>
              <w:t xml:space="preserve"> </w:t>
            </w:r>
            <w:r>
              <w:rPr>
                <w:color w:val="000000" w:themeColor="text1"/>
                <w:sz w:val="18"/>
                <w:szCs w:val="18"/>
              </w:rPr>
              <w:t>指</w:t>
            </w:r>
            <w:r>
              <w:rPr>
                <w:color w:val="000000" w:themeColor="text1"/>
                <w:sz w:val="18"/>
                <w:szCs w:val="18"/>
              </w:rPr>
              <w:t xml:space="preserve">  </w:t>
            </w:r>
            <w:r>
              <w:rPr>
                <w:color w:val="000000" w:themeColor="text1"/>
                <w:sz w:val="18"/>
                <w:szCs w:val="18"/>
              </w:rPr>
              <w:t>标（</w:t>
            </w:r>
            <w:r>
              <w:rPr>
                <w:color w:val="000000" w:themeColor="text1"/>
                <w:sz w:val="18"/>
                <w:szCs w:val="18"/>
              </w:rPr>
              <w:t>10</w:t>
            </w:r>
            <w:r>
              <w:rPr>
                <w:color w:val="000000" w:themeColor="text1"/>
                <w:sz w:val="18"/>
                <w:szCs w:val="18"/>
              </w:rPr>
              <w:t>）</w:t>
            </w:r>
          </w:p>
        </w:tc>
        <w:tc>
          <w:tcPr>
            <w:tcW w:w="1482"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服务对象</w:t>
            </w:r>
            <w:r>
              <w:rPr>
                <w:color w:val="000000" w:themeColor="text1"/>
                <w:sz w:val="18"/>
                <w:szCs w:val="18"/>
              </w:rPr>
              <w:t xml:space="preserve"> </w:t>
            </w:r>
            <w:r>
              <w:rPr>
                <w:color w:val="000000" w:themeColor="text1"/>
                <w:sz w:val="18"/>
                <w:szCs w:val="18"/>
              </w:rPr>
              <w:t>满意度指标</w:t>
            </w: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提高服务对象的满意度</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9"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82"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140"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提高员工的满意度</w:t>
            </w:r>
          </w:p>
        </w:tc>
        <w:tc>
          <w:tcPr>
            <w:tcW w:w="725"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713"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5845" w:type="dxa"/>
            <w:gridSpan w:val="9"/>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lastRenderedPageBreak/>
              <w:t>总</w:t>
            </w:r>
            <w:r>
              <w:rPr>
                <w:color w:val="000000" w:themeColor="text1"/>
                <w:sz w:val="18"/>
                <w:szCs w:val="18"/>
              </w:rPr>
              <w:t xml:space="preserve">    </w:t>
            </w:r>
            <w:r>
              <w:rPr>
                <w:color w:val="000000" w:themeColor="text1"/>
                <w:sz w:val="18"/>
                <w:szCs w:val="18"/>
              </w:rPr>
              <w:t>分</w:t>
            </w:r>
          </w:p>
        </w:tc>
        <w:tc>
          <w:tcPr>
            <w:tcW w:w="623"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rPr>
              <w:t>100</w:t>
            </w:r>
          </w:p>
        </w:tc>
        <w:tc>
          <w:tcPr>
            <w:tcW w:w="60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99</w:t>
            </w:r>
          </w:p>
        </w:tc>
        <w:tc>
          <w:tcPr>
            <w:tcW w:w="1452"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bl>
    <w:p w:rsidR="009F27C6" w:rsidRDefault="009F27C6">
      <w:pPr>
        <w:spacing w:line="360" w:lineRule="auto"/>
        <w:ind w:firstLineChars="200" w:firstLine="640"/>
        <w:jc w:val="both"/>
        <w:rPr>
          <w:rFonts w:ascii="仿宋_GB2312" w:eastAsia="仿宋_GB2312" w:hAnsi="仿宋" w:cs="仿宋_GB2312" w:hint="default"/>
          <w:bCs/>
          <w:color w:val="000000"/>
          <w:sz w:val="32"/>
          <w:szCs w:val="32"/>
        </w:rPr>
      </w:pPr>
    </w:p>
    <w:p w:rsidR="009F27C6" w:rsidRDefault="009F27C6">
      <w:pPr>
        <w:spacing w:line="360" w:lineRule="auto"/>
        <w:ind w:firstLineChars="200" w:firstLine="640"/>
        <w:jc w:val="both"/>
        <w:rPr>
          <w:rFonts w:ascii="仿宋_GB2312" w:eastAsia="仿宋_GB2312" w:hAnsi="仿宋" w:cs="仿宋_GB2312" w:hint="default"/>
          <w:bCs/>
          <w:color w:val="000000"/>
          <w:sz w:val="32"/>
          <w:szCs w:val="32"/>
        </w:rPr>
      </w:pPr>
    </w:p>
    <w:p w:rsidR="009F27C6" w:rsidRDefault="00892DF0">
      <w:pPr>
        <w:numPr>
          <w:ilvl w:val="0"/>
          <w:numId w:val="7"/>
        </w:numPr>
        <w:spacing w:line="360" w:lineRule="auto"/>
        <w:ind w:firstLineChars="200" w:firstLine="640"/>
        <w:jc w:val="both"/>
        <w:rPr>
          <w:rFonts w:ascii="仿宋_GB2312" w:eastAsia="仿宋_GB2312" w:hAnsi="仿宋" w:cs="仿宋" w:hint="default"/>
          <w:sz w:val="32"/>
          <w:szCs w:val="32"/>
        </w:rPr>
      </w:pPr>
      <w:r>
        <w:rPr>
          <w:sz w:val="32"/>
          <w:szCs w:val="32"/>
        </w:rPr>
        <w:t>中央医疗服务与保障能力提升（中医药事业传承与发展部分）</w:t>
      </w:r>
      <w:r>
        <w:rPr>
          <w:sz w:val="32"/>
          <w:szCs w:val="32"/>
        </w:rPr>
        <w:t>项目自评综述：根据年初设定的绩效目标，项目自评得分</w:t>
      </w:r>
      <w:r>
        <w:rPr>
          <w:rFonts w:ascii="Times New Roman" w:hAnsi="Times New Roman" w:hint="default"/>
          <w:sz w:val="32"/>
          <w:szCs w:val="32"/>
          <w:u w:val="single"/>
        </w:rPr>
        <w:t xml:space="preserve"> </w:t>
      </w:r>
      <w:r>
        <w:rPr>
          <w:rFonts w:ascii="Times New Roman" w:hAnsi="Times New Roman"/>
          <w:sz w:val="32"/>
          <w:szCs w:val="32"/>
          <w:u w:val="single"/>
        </w:rPr>
        <w:t>82</w:t>
      </w:r>
      <w:r>
        <w:rPr>
          <w:sz w:val="32"/>
          <w:szCs w:val="32"/>
        </w:rPr>
        <w:t>分。全年预算数为</w:t>
      </w:r>
      <w:r>
        <w:rPr>
          <w:rFonts w:ascii="Times New Roman" w:hAnsi="Times New Roman" w:hint="default"/>
          <w:sz w:val="32"/>
          <w:szCs w:val="32"/>
          <w:u w:val="single"/>
        </w:rPr>
        <w:t xml:space="preserve">  </w:t>
      </w:r>
      <w:r>
        <w:rPr>
          <w:rFonts w:ascii="Times New Roman" w:hAnsi="Times New Roman"/>
          <w:sz w:val="32"/>
          <w:szCs w:val="32"/>
          <w:u w:val="single"/>
        </w:rPr>
        <w:t>50</w:t>
      </w:r>
      <w:r>
        <w:rPr>
          <w:sz w:val="32"/>
          <w:szCs w:val="32"/>
        </w:rPr>
        <w:t>万元，执行数为</w:t>
      </w:r>
      <w:r>
        <w:rPr>
          <w:sz w:val="32"/>
          <w:szCs w:val="32"/>
        </w:rPr>
        <w:t>13.14</w:t>
      </w:r>
      <w:r>
        <w:rPr>
          <w:sz w:val="32"/>
          <w:szCs w:val="32"/>
        </w:rPr>
        <w:t>万元，完成预算的</w:t>
      </w:r>
      <w:r>
        <w:rPr>
          <w:rFonts w:ascii="Times New Roman" w:hAnsi="Times New Roman" w:hint="default"/>
          <w:sz w:val="32"/>
          <w:szCs w:val="32"/>
          <w:u w:val="single"/>
        </w:rPr>
        <w:t xml:space="preserve">   </w:t>
      </w:r>
      <w:r>
        <w:rPr>
          <w:rFonts w:ascii="Times New Roman" w:hAnsi="Times New Roman"/>
          <w:sz w:val="32"/>
          <w:szCs w:val="32"/>
          <w:u w:val="single"/>
        </w:rPr>
        <w:t>27</w:t>
      </w:r>
      <w:r>
        <w:rPr>
          <w:rFonts w:ascii="Times New Roman" w:hAnsi="Times New Roman" w:hint="default"/>
          <w:sz w:val="32"/>
          <w:szCs w:val="32"/>
          <w:u w:val="single"/>
        </w:rPr>
        <w:t xml:space="preserve"> </w:t>
      </w:r>
      <w:r>
        <w:rPr>
          <w:sz w:val="32"/>
          <w:szCs w:val="32"/>
        </w:rPr>
        <w:t>%</w:t>
      </w:r>
      <w:r>
        <w:rPr>
          <w:sz w:val="32"/>
          <w:szCs w:val="32"/>
        </w:rPr>
        <w:t>。项目绩效目标完成情况：</w:t>
      </w:r>
      <w:r>
        <w:rPr>
          <w:rFonts w:cs="宋体"/>
          <w:sz w:val="32"/>
          <w:szCs w:val="32"/>
        </w:rPr>
        <w:t>主要因为疫情情况部分工作无法开展，故执行率偏低。</w:t>
      </w:r>
    </w:p>
    <w:p w:rsidR="009F27C6" w:rsidRDefault="00892DF0">
      <w:pPr>
        <w:spacing w:line="360" w:lineRule="auto"/>
        <w:jc w:val="both"/>
        <w:rPr>
          <w:rFonts w:cs="宋体" w:hint="default"/>
          <w:sz w:val="32"/>
          <w:szCs w:val="32"/>
        </w:rPr>
      </w:pPr>
      <w:r>
        <w:rPr>
          <w:rFonts w:ascii="仿宋_GB2312" w:eastAsia="仿宋_GB2312" w:hAnsi="仿宋" w:cs="仿宋_GB2312" w:hint="default"/>
          <w:b/>
          <w:bCs/>
          <w:sz w:val="32"/>
          <w:szCs w:val="32"/>
        </w:rPr>
        <w:t>数量指标：</w:t>
      </w:r>
      <w:r>
        <w:rPr>
          <w:rFonts w:ascii="仿宋_GB2312" w:eastAsia="仿宋_GB2312" w:hAnsi="仿宋" w:cs="仿宋_GB2312"/>
          <w:sz w:val="32"/>
          <w:szCs w:val="32"/>
        </w:rPr>
        <w:t>培养中蒙医药中医药学术继承人人数，受疫情影响，没有按照指标完成，进行酌情扣分</w:t>
      </w:r>
      <w:r>
        <w:rPr>
          <w:rFonts w:ascii="仿宋_GB2312" w:eastAsia="仿宋_GB2312" w:hAnsi="仿宋" w:cs="仿宋_GB2312" w:hint="default"/>
          <w:sz w:val="32"/>
          <w:szCs w:val="32"/>
        </w:rPr>
        <w:t>。</w:t>
      </w:r>
      <w:r>
        <w:rPr>
          <w:rFonts w:ascii="仿宋_GB2312" w:eastAsia="仿宋_GB2312" w:hAnsi="仿宋" w:cs="仿宋_GB2312" w:hint="default"/>
          <w:b/>
          <w:bCs/>
          <w:sz w:val="32"/>
          <w:szCs w:val="32"/>
        </w:rPr>
        <w:t>质量指标：</w:t>
      </w:r>
      <w:r>
        <w:rPr>
          <w:rFonts w:ascii="仿宋_GB2312" w:eastAsia="仿宋_GB2312" w:hAnsi="仿宋" w:cs="仿宋_GB2312"/>
          <w:sz w:val="32"/>
          <w:szCs w:val="32"/>
        </w:rPr>
        <w:t>培训签到率受疫情影响，没有按照指标完成，进行酌情扣分</w:t>
      </w:r>
      <w:r>
        <w:rPr>
          <w:rFonts w:ascii="仿宋_GB2312" w:eastAsia="仿宋_GB2312" w:hAnsi="仿宋" w:cs="仿宋_GB2312" w:hint="default"/>
          <w:sz w:val="32"/>
          <w:szCs w:val="32"/>
        </w:rPr>
        <w:t>。</w:t>
      </w:r>
      <w:r>
        <w:rPr>
          <w:rFonts w:ascii="仿宋_GB2312" w:eastAsia="仿宋_GB2312" w:hAnsi="仿宋" w:cs="仿宋_GB2312" w:hint="default"/>
          <w:b/>
          <w:bCs/>
          <w:sz w:val="32"/>
          <w:szCs w:val="32"/>
        </w:rPr>
        <w:t>时效指标：</w:t>
      </w:r>
      <w:r>
        <w:rPr>
          <w:rFonts w:ascii="仿宋_GB2312" w:eastAsia="仿宋_GB2312" w:hAnsi="仿宋" w:cs="仿宋_GB2312"/>
          <w:sz w:val="32"/>
          <w:szCs w:val="32"/>
        </w:rPr>
        <w:t>提高完成及时率</w:t>
      </w:r>
      <w:r>
        <w:rPr>
          <w:rFonts w:cs="宋体"/>
          <w:sz w:val="32"/>
          <w:szCs w:val="32"/>
        </w:rPr>
        <w:t>。</w:t>
      </w:r>
      <w:r>
        <w:rPr>
          <w:rFonts w:ascii="仿宋_GB2312" w:eastAsia="仿宋_GB2312" w:hAnsi="仿宋" w:cs="仿宋_GB2312"/>
          <w:sz w:val="32"/>
          <w:szCs w:val="32"/>
        </w:rPr>
        <w:t>受疫情影响，没有按照指标完成，进行酌情扣分</w:t>
      </w:r>
      <w:r>
        <w:rPr>
          <w:rFonts w:ascii="仿宋_GB2312" w:eastAsia="仿宋_GB2312" w:hAnsi="仿宋" w:cs="仿宋_GB2312" w:hint="default"/>
          <w:sz w:val="32"/>
          <w:szCs w:val="32"/>
        </w:rPr>
        <w:t>。</w:t>
      </w:r>
      <w:r>
        <w:rPr>
          <w:rFonts w:ascii="仿宋_GB2312" w:eastAsia="仿宋_GB2312" w:hAnsi="仿宋" w:cs="仿宋_GB2312" w:hint="default"/>
          <w:b/>
          <w:bCs/>
          <w:sz w:val="32"/>
          <w:szCs w:val="32"/>
        </w:rPr>
        <w:t>成本指标：</w:t>
      </w:r>
      <w:r>
        <w:rPr>
          <w:rFonts w:ascii="仿宋_GB2312" w:eastAsia="仿宋_GB2312" w:hAnsi="仿宋" w:cs="仿宋_GB2312"/>
          <w:sz w:val="32"/>
          <w:szCs w:val="32"/>
        </w:rPr>
        <w:t>培训会议费标准</w:t>
      </w:r>
      <w:r>
        <w:rPr>
          <w:rFonts w:ascii="仿宋_GB2312" w:eastAsia="仿宋_GB2312" w:hAnsi="仿宋" w:cs="仿宋_GB2312"/>
          <w:sz w:val="32"/>
          <w:szCs w:val="32"/>
        </w:rPr>
        <w:t>，此项目严格控制在预算内，不存在截留、挤占、挪用、虚列支出等情况，此项均是满分。</w:t>
      </w:r>
      <w:r>
        <w:rPr>
          <w:rFonts w:ascii="仿宋_GB2312" w:eastAsia="仿宋_GB2312" w:hAnsi="仿宋" w:cs="仿宋_GB2312" w:hint="default"/>
          <w:b/>
          <w:bCs/>
          <w:sz w:val="32"/>
          <w:szCs w:val="32"/>
        </w:rPr>
        <w:t>社会效益方面</w:t>
      </w:r>
      <w:r>
        <w:rPr>
          <w:rFonts w:cs="宋体"/>
          <w:b/>
          <w:bCs/>
          <w:sz w:val="32"/>
          <w:szCs w:val="32"/>
        </w:rPr>
        <w:t>，</w:t>
      </w:r>
      <w:r>
        <w:rPr>
          <w:rFonts w:ascii="仿宋_GB2312" w:eastAsia="仿宋_GB2312" w:hAnsi="仿宋" w:cs="仿宋_GB2312"/>
          <w:sz w:val="32"/>
          <w:szCs w:val="32"/>
        </w:rPr>
        <w:t>推进蒙医药中医药长夜振兴</w:t>
      </w:r>
      <w:r>
        <w:rPr>
          <w:rFonts w:ascii="仿宋_GB2312" w:eastAsia="仿宋_GB2312" w:hAnsi="仿宋" w:cs="仿宋_GB2312" w:hint="default"/>
          <w:sz w:val="32"/>
          <w:szCs w:val="32"/>
        </w:rPr>
        <w:t>。</w:t>
      </w:r>
      <w:r>
        <w:rPr>
          <w:rFonts w:ascii="仿宋_GB2312" w:eastAsia="仿宋_GB2312" w:hAnsi="仿宋" w:cs="仿宋_GB2312" w:hint="default"/>
          <w:b/>
          <w:bCs/>
          <w:color w:val="000000" w:themeColor="text1"/>
          <w:sz w:val="32"/>
          <w:szCs w:val="32"/>
        </w:rPr>
        <w:t>满意度调查方面，</w:t>
      </w:r>
      <w:r>
        <w:rPr>
          <w:rFonts w:ascii="仿宋_GB2312" w:eastAsia="仿宋_GB2312" w:hAnsi="仿宋" w:cs="仿宋_GB2312"/>
          <w:sz w:val="32"/>
          <w:szCs w:val="32"/>
        </w:rPr>
        <w:t>满意度调查满分为</w:t>
      </w:r>
      <w:r>
        <w:rPr>
          <w:rFonts w:ascii="仿宋_GB2312" w:eastAsia="仿宋_GB2312" w:hAnsi="仿宋" w:cs="仿宋_GB2312"/>
          <w:sz w:val="32"/>
          <w:szCs w:val="32"/>
        </w:rPr>
        <w:t>10</w:t>
      </w:r>
      <w:r>
        <w:rPr>
          <w:rFonts w:ascii="仿宋_GB2312" w:eastAsia="仿宋_GB2312" w:hAnsi="仿宋" w:cs="仿宋_GB2312"/>
          <w:sz w:val="32"/>
          <w:szCs w:val="32"/>
        </w:rPr>
        <w:t>分，分为对服务对象的满意度和对提高员工的满意度。服务对象和员工的满意度都较高，满意度的分为</w:t>
      </w:r>
      <w:r>
        <w:rPr>
          <w:rFonts w:cs="宋体"/>
          <w:bCs/>
          <w:color w:val="000000"/>
          <w:sz w:val="32"/>
          <w:szCs w:val="32"/>
        </w:rPr>
        <w:t>10</w:t>
      </w:r>
      <w:r>
        <w:rPr>
          <w:rFonts w:cs="宋体"/>
          <w:bCs/>
          <w:color w:val="000000"/>
          <w:sz w:val="32"/>
          <w:szCs w:val="32"/>
        </w:rPr>
        <w:t>分。</w:t>
      </w:r>
    </w:p>
    <w:tbl>
      <w:tblPr>
        <w:tblpPr w:leftFromText="180" w:rightFromText="180" w:vertAnchor="text" w:horzAnchor="page" w:tblpX="1738" w:tblpY="290"/>
        <w:tblOverlap w:val="never"/>
        <w:tblW w:w="0" w:type="auto"/>
        <w:tblCellMar>
          <w:left w:w="0" w:type="dxa"/>
          <w:right w:w="0" w:type="dxa"/>
        </w:tblCellMar>
        <w:tblLook w:val="04A0" w:firstRow="1" w:lastRow="0" w:firstColumn="1" w:lastColumn="0" w:noHBand="0" w:noVBand="1"/>
      </w:tblPr>
      <w:tblGrid>
        <w:gridCol w:w="846"/>
        <w:gridCol w:w="575"/>
        <w:gridCol w:w="360"/>
        <w:gridCol w:w="1227"/>
        <w:gridCol w:w="240"/>
        <w:gridCol w:w="860"/>
        <w:gridCol w:w="434"/>
        <w:gridCol w:w="532"/>
        <w:gridCol w:w="702"/>
        <w:gridCol w:w="254"/>
        <w:gridCol w:w="364"/>
        <w:gridCol w:w="357"/>
        <w:gridCol w:w="240"/>
        <w:gridCol w:w="783"/>
        <w:gridCol w:w="640"/>
      </w:tblGrid>
      <w:tr w:rsidR="009F27C6">
        <w:trPr>
          <w:trHeight w:val="284"/>
        </w:trPr>
        <w:tc>
          <w:tcPr>
            <w:tcW w:w="846" w:type="dxa"/>
            <w:shd w:val="clear" w:color="auto" w:fill="auto"/>
            <w:vAlign w:val="center"/>
          </w:tcPr>
          <w:p w:rsidR="009F27C6" w:rsidRDefault="00892DF0">
            <w:pPr>
              <w:rPr>
                <w:rFonts w:hint="default"/>
              </w:rPr>
            </w:pPr>
            <w:r>
              <w:t> </w:t>
            </w:r>
          </w:p>
        </w:tc>
        <w:tc>
          <w:tcPr>
            <w:tcW w:w="575" w:type="dxa"/>
            <w:shd w:val="clear" w:color="auto" w:fill="auto"/>
            <w:vAlign w:val="center"/>
          </w:tcPr>
          <w:p w:rsidR="009F27C6" w:rsidRDefault="00892DF0">
            <w:pPr>
              <w:rPr>
                <w:rFonts w:hint="default"/>
              </w:rPr>
            </w:pPr>
            <w:r>
              <w:t> </w:t>
            </w:r>
          </w:p>
        </w:tc>
        <w:tc>
          <w:tcPr>
            <w:tcW w:w="360" w:type="dxa"/>
            <w:shd w:val="clear" w:color="auto" w:fill="auto"/>
            <w:vAlign w:val="center"/>
          </w:tcPr>
          <w:p w:rsidR="009F27C6" w:rsidRDefault="00892DF0">
            <w:pPr>
              <w:rPr>
                <w:rFonts w:hint="default"/>
              </w:rPr>
            </w:pPr>
            <w:r>
              <w:t> </w:t>
            </w:r>
          </w:p>
        </w:tc>
        <w:tc>
          <w:tcPr>
            <w:tcW w:w="1227" w:type="dxa"/>
            <w:shd w:val="clear" w:color="auto" w:fill="auto"/>
            <w:vAlign w:val="center"/>
          </w:tcPr>
          <w:p w:rsidR="009F27C6" w:rsidRDefault="00892DF0">
            <w:pPr>
              <w:rPr>
                <w:rFonts w:hint="default"/>
              </w:rPr>
            </w:pPr>
            <w:r>
              <w:t> </w:t>
            </w:r>
          </w:p>
        </w:tc>
        <w:tc>
          <w:tcPr>
            <w:tcW w:w="240" w:type="dxa"/>
            <w:shd w:val="clear" w:color="auto" w:fill="auto"/>
            <w:vAlign w:val="center"/>
          </w:tcPr>
          <w:p w:rsidR="009F27C6" w:rsidRDefault="00892DF0">
            <w:pPr>
              <w:rPr>
                <w:rFonts w:hint="default"/>
              </w:rPr>
            </w:pPr>
            <w:r>
              <w:t> </w:t>
            </w:r>
          </w:p>
        </w:tc>
        <w:tc>
          <w:tcPr>
            <w:tcW w:w="860" w:type="dxa"/>
            <w:shd w:val="clear" w:color="auto" w:fill="auto"/>
            <w:vAlign w:val="center"/>
          </w:tcPr>
          <w:p w:rsidR="009F27C6" w:rsidRDefault="00892DF0">
            <w:pPr>
              <w:rPr>
                <w:rFonts w:hint="default"/>
              </w:rPr>
            </w:pPr>
            <w:r>
              <w:t> </w:t>
            </w:r>
          </w:p>
        </w:tc>
        <w:tc>
          <w:tcPr>
            <w:tcW w:w="434" w:type="dxa"/>
            <w:shd w:val="clear" w:color="auto" w:fill="auto"/>
            <w:vAlign w:val="center"/>
          </w:tcPr>
          <w:p w:rsidR="009F27C6" w:rsidRDefault="00892DF0">
            <w:pPr>
              <w:rPr>
                <w:rFonts w:hint="default"/>
              </w:rPr>
            </w:pPr>
            <w:r>
              <w:t> </w:t>
            </w:r>
          </w:p>
        </w:tc>
        <w:tc>
          <w:tcPr>
            <w:tcW w:w="532" w:type="dxa"/>
            <w:shd w:val="clear" w:color="auto" w:fill="auto"/>
            <w:vAlign w:val="center"/>
          </w:tcPr>
          <w:p w:rsidR="009F27C6" w:rsidRDefault="00892DF0">
            <w:pPr>
              <w:rPr>
                <w:rFonts w:hint="default"/>
              </w:rPr>
            </w:pPr>
            <w:r>
              <w:t> </w:t>
            </w:r>
          </w:p>
        </w:tc>
        <w:tc>
          <w:tcPr>
            <w:tcW w:w="702" w:type="dxa"/>
            <w:shd w:val="clear" w:color="auto" w:fill="auto"/>
            <w:vAlign w:val="center"/>
          </w:tcPr>
          <w:p w:rsidR="009F27C6" w:rsidRDefault="00892DF0">
            <w:pPr>
              <w:rPr>
                <w:rFonts w:hint="default"/>
              </w:rPr>
            </w:pPr>
            <w:r>
              <w:t> </w:t>
            </w:r>
          </w:p>
        </w:tc>
        <w:tc>
          <w:tcPr>
            <w:tcW w:w="254" w:type="dxa"/>
            <w:shd w:val="clear" w:color="auto" w:fill="auto"/>
            <w:vAlign w:val="center"/>
          </w:tcPr>
          <w:p w:rsidR="009F27C6" w:rsidRDefault="00892DF0">
            <w:pPr>
              <w:rPr>
                <w:rFonts w:hint="default"/>
              </w:rPr>
            </w:pPr>
            <w:r>
              <w:t> </w:t>
            </w:r>
          </w:p>
        </w:tc>
        <w:tc>
          <w:tcPr>
            <w:tcW w:w="364" w:type="dxa"/>
            <w:shd w:val="clear" w:color="auto" w:fill="auto"/>
            <w:vAlign w:val="center"/>
          </w:tcPr>
          <w:p w:rsidR="009F27C6" w:rsidRDefault="00892DF0">
            <w:pPr>
              <w:rPr>
                <w:rFonts w:hint="default"/>
              </w:rPr>
            </w:pPr>
            <w:r>
              <w:t> </w:t>
            </w:r>
          </w:p>
        </w:tc>
        <w:tc>
          <w:tcPr>
            <w:tcW w:w="357" w:type="dxa"/>
            <w:shd w:val="clear" w:color="auto" w:fill="auto"/>
            <w:vAlign w:val="center"/>
          </w:tcPr>
          <w:p w:rsidR="009F27C6" w:rsidRDefault="00892DF0">
            <w:pPr>
              <w:rPr>
                <w:rFonts w:hint="default"/>
              </w:rPr>
            </w:pPr>
            <w:r>
              <w:t> </w:t>
            </w:r>
          </w:p>
        </w:tc>
        <w:tc>
          <w:tcPr>
            <w:tcW w:w="240" w:type="dxa"/>
            <w:shd w:val="clear" w:color="auto" w:fill="auto"/>
            <w:vAlign w:val="center"/>
          </w:tcPr>
          <w:p w:rsidR="009F27C6" w:rsidRDefault="00892DF0">
            <w:pPr>
              <w:rPr>
                <w:rFonts w:hint="default"/>
              </w:rPr>
            </w:pPr>
            <w:r>
              <w:t> </w:t>
            </w:r>
          </w:p>
        </w:tc>
        <w:tc>
          <w:tcPr>
            <w:tcW w:w="783" w:type="dxa"/>
            <w:shd w:val="clear" w:color="auto" w:fill="auto"/>
            <w:vAlign w:val="center"/>
          </w:tcPr>
          <w:p w:rsidR="009F27C6" w:rsidRDefault="00892DF0">
            <w:pPr>
              <w:rPr>
                <w:rFonts w:hint="default"/>
              </w:rPr>
            </w:pPr>
            <w:r>
              <w:t> </w:t>
            </w:r>
          </w:p>
        </w:tc>
        <w:tc>
          <w:tcPr>
            <w:tcW w:w="640" w:type="dxa"/>
            <w:shd w:val="clear" w:color="auto" w:fill="auto"/>
            <w:vAlign w:val="center"/>
          </w:tcPr>
          <w:p w:rsidR="009F27C6" w:rsidRDefault="00892DF0">
            <w:pPr>
              <w:rPr>
                <w:rFonts w:hint="default"/>
              </w:rPr>
            </w:pPr>
            <w:r>
              <w:t> </w:t>
            </w:r>
          </w:p>
        </w:tc>
      </w:tr>
      <w:tr w:rsidR="009F27C6">
        <w:trPr>
          <w:trHeight w:val="328"/>
        </w:trPr>
        <w:tc>
          <w:tcPr>
            <w:tcW w:w="846" w:type="dxa"/>
            <w:shd w:val="clear" w:color="auto" w:fill="auto"/>
            <w:vAlign w:val="center"/>
          </w:tcPr>
          <w:p w:rsidR="009F27C6" w:rsidRDefault="00892DF0">
            <w:pPr>
              <w:rPr>
                <w:rFonts w:hint="default"/>
                <w:color w:val="000000" w:themeColor="text1"/>
              </w:rPr>
            </w:pPr>
            <w:r>
              <w:rPr>
                <w:color w:val="000000" w:themeColor="text1"/>
              </w:rPr>
              <w:t> </w:t>
            </w:r>
          </w:p>
        </w:tc>
        <w:tc>
          <w:tcPr>
            <w:tcW w:w="575" w:type="dxa"/>
            <w:shd w:val="clear" w:color="auto" w:fill="auto"/>
            <w:vAlign w:val="center"/>
          </w:tcPr>
          <w:p w:rsidR="009F27C6" w:rsidRDefault="00892DF0">
            <w:pPr>
              <w:rPr>
                <w:rFonts w:hint="default"/>
                <w:color w:val="000000" w:themeColor="text1"/>
              </w:rPr>
            </w:pPr>
            <w:r>
              <w:rPr>
                <w:color w:val="000000" w:themeColor="text1"/>
              </w:rPr>
              <w:t> </w:t>
            </w:r>
          </w:p>
        </w:tc>
        <w:tc>
          <w:tcPr>
            <w:tcW w:w="360" w:type="dxa"/>
            <w:shd w:val="clear" w:color="auto" w:fill="auto"/>
            <w:vAlign w:val="center"/>
          </w:tcPr>
          <w:p w:rsidR="009F27C6" w:rsidRDefault="00892DF0">
            <w:pPr>
              <w:rPr>
                <w:rFonts w:hint="default"/>
                <w:color w:val="000000" w:themeColor="text1"/>
              </w:rPr>
            </w:pPr>
            <w:r>
              <w:rPr>
                <w:color w:val="000000" w:themeColor="text1"/>
              </w:rPr>
              <w:t> </w:t>
            </w:r>
          </w:p>
        </w:tc>
        <w:tc>
          <w:tcPr>
            <w:tcW w:w="1227" w:type="dxa"/>
            <w:shd w:val="clear" w:color="auto" w:fill="auto"/>
            <w:vAlign w:val="center"/>
          </w:tcPr>
          <w:p w:rsidR="009F27C6" w:rsidRDefault="00892DF0">
            <w:pPr>
              <w:rPr>
                <w:rFonts w:hint="default"/>
                <w:color w:val="000000" w:themeColor="text1"/>
              </w:rPr>
            </w:pPr>
            <w:r>
              <w:rPr>
                <w:color w:val="000000" w:themeColor="text1"/>
              </w:rPr>
              <w:t> </w:t>
            </w:r>
          </w:p>
        </w:tc>
        <w:tc>
          <w:tcPr>
            <w:tcW w:w="240" w:type="dxa"/>
            <w:shd w:val="clear" w:color="auto" w:fill="auto"/>
            <w:vAlign w:val="center"/>
          </w:tcPr>
          <w:p w:rsidR="009F27C6" w:rsidRDefault="00892DF0">
            <w:pPr>
              <w:rPr>
                <w:rFonts w:hint="default"/>
                <w:color w:val="000000" w:themeColor="text1"/>
              </w:rPr>
            </w:pPr>
            <w:r>
              <w:rPr>
                <w:color w:val="000000" w:themeColor="text1"/>
              </w:rPr>
              <w:t> </w:t>
            </w:r>
          </w:p>
        </w:tc>
        <w:tc>
          <w:tcPr>
            <w:tcW w:w="860" w:type="dxa"/>
            <w:shd w:val="clear" w:color="auto" w:fill="auto"/>
            <w:vAlign w:val="center"/>
          </w:tcPr>
          <w:p w:rsidR="009F27C6" w:rsidRDefault="00892DF0">
            <w:pPr>
              <w:rPr>
                <w:rFonts w:hint="default"/>
                <w:color w:val="000000" w:themeColor="text1"/>
              </w:rPr>
            </w:pPr>
            <w:r>
              <w:rPr>
                <w:color w:val="000000" w:themeColor="text1"/>
              </w:rPr>
              <w:t> </w:t>
            </w:r>
          </w:p>
        </w:tc>
        <w:tc>
          <w:tcPr>
            <w:tcW w:w="434" w:type="dxa"/>
            <w:shd w:val="clear" w:color="auto" w:fill="auto"/>
            <w:vAlign w:val="center"/>
          </w:tcPr>
          <w:p w:rsidR="009F27C6" w:rsidRDefault="00892DF0">
            <w:pPr>
              <w:rPr>
                <w:rFonts w:hint="default"/>
                <w:color w:val="000000" w:themeColor="text1"/>
              </w:rPr>
            </w:pPr>
            <w:r>
              <w:rPr>
                <w:color w:val="000000" w:themeColor="text1"/>
              </w:rPr>
              <w:t> </w:t>
            </w:r>
          </w:p>
        </w:tc>
        <w:tc>
          <w:tcPr>
            <w:tcW w:w="532" w:type="dxa"/>
            <w:shd w:val="clear" w:color="auto" w:fill="auto"/>
            <w:vAlign w:val="center"/>
          </w:tcPr>
          <w:p w:rsidR="009F27C6" w:rsidRDefault="00892DF0">
            <w:pPr>
              <w:rPr>
                <w:rFonts w:hint="default"/>
                <w:color w:val="000000" w:themeColor="text1"/>
              </w:rPr>
            </w:pPr>
            <w:r>
              <w:rPr>
                <w:color w:val="000000" w:themeColor="text1"/>
              </w:rPr>
              <w:t> </w:t>
            </w:r>
          </w:p>
        </w:tc>
        <w:tc>
          <w:tcPr>
            <w:tcW w:w="702" w:type="dxa"/>
            <w:shd w:val="clear" w:color="auto" w:fill="auto"/>
            <w:vAlign w:val="center"/>
          </w:tcPr>
          <w:p w:rsidR="009F27C6" w:rsidRDefault="00892DF0">
            <w:pPr>
              <w:rPr>
                <w:rFonts w:hint="default"/>
                <w:color w:val="000000" w:themeColor="text1"/>
              </w:rPr>
            </w:pPr>
            <w:r>
              <w:rPr>
                <w:color w:val="000000" w:themeColor="text1"/>
              </w:rPr>
              <w:t> </w:t>
            </w:r>
          </w:p>
        </w:tc>
        <w:tc>
          <w:tcPr>
            <w:tcW w:w="254" w:type="dxa"/>
            <w:shd w:val="clear" w:color="auto" w:fill="auto"/>
            <w:vAlign w:val="center"/>
          </w:tcPr>
          <w:p w:rsidR="009F27C6" w:rsidRDefault="00892DF0">
            <w:pPr>
              <w:rPr>
                <w:rFonts w:hint="default"/>
                <w:color w:val="000000" w:themeColor="text1"/>
              </w:rPr>
            </w:pPr>
            <w:r>
              <w:rPr>
                <w:color w:val="000000" w:themeColor="text1"/>
              </w:rPr>
              <w:t> </w:t>
            </w:r>
          </w:p>
        </w:tc>
        <w:tc>
          <w:tcPr>
            <w:tcW w:w="364" w:type="dxa"/>
            <w:shd w:val="clear" w:color="auto" w:fill="auto"/>
            <w:vAlign w:val="center"/>
          </w:tcPr>
          <w:p w:rsidR="009F27C6" w:rsidRDefault="00892DF0">
            <w:pPr>
              <w:rPr>
                <w:rFonts w:hint="default"/>
                <w:color w:val="000000" w:themeColor="text1"/>
              </w:rPr>
            </w:pPr>
            <w:r>
              <w:rPr>
                <w:color w:val="000000" w:themeColor="text1"/>
              </w:rPr>
              <w:t> </w:t>
            </w:r>
          </w:p>
        </w:tc>
        <w:tc>
          <w:tcPr>
            <w:tcW w:w="357" w:type="dxa"/>
            <w:shd w:val="clear" w:color="auto" w:fill="auto"/>
            <w:vAlign w:val="center"/>
          </w:tcPr>
          <w:p w:rsidR="009F27C6" w:rsidRDefault="00892DF0">
            <w:pPr>
              <w:rPr>
                <w:rFonts w:hint="default"/>
                <w:color w:val="000000" w:themeColor="text1"/>
              </w:rPr>
            </w:pPr>
            <w:r>
              <w:rPr>
                <w:color w:val="000000" w:themeColor="text1"/>
              </w:rPr>
              <w:t> </w:t>
            </w:r>
          </w:p>
        </w:tc>
        <w:tc>
          <w:tcPr>
            <w:tcW w:w="240" w:type="dxa"/>
            <w:shd w:val="clear" w:color="auto" w:fill="auto"/>
            <w:vAlign w:val="center"/>
          </w:tcPr>
          <w:p w:rsidR="009F27C6" w:rsidRDefault="00892DF0">
            <w:pPr>
              <w:rPr>
                <w:rFonts w:hint="default"/>
                <w:color w:val="000000" w:themeColor="text1"/>
              </w:rPr>
            </w:pPr>
            <w:r>
              <w:rPr>
                <w:color w:val="000000" w:themeColor="text1"/>
              </w:rPr>
              <w:t> </w:t>
            </w:r>
          </w:p>
        </w:tc>
        <w:tc>
          <w:tcPr>
            <w:tcW w:w="783" w:type="dxa"/>
            <w:shd w:val="clear" w:color="auto" w:fill="auto"/>
            <w:vAlign w:val="center"/>
          </w:tcPr>
          <w:p w:rsidR="009F27C6" w:rsidRDefault="00892DF0">
            <w:pPr>
              <w:rPr>
                <w:rFonts w:hint="default"/>
                <w:color w:val="000000" w:themeColor="text1"/>
              </w:rPr>
            </w:pPr>
            <w:r>
              <w:rPr>
                <w:color w:val="000000" w:themeColor="text1"/>
              </w:rPr>
              <w:t> </w:t>
            </w:r>
          </w:p>
        </w:tc>
        <w:tc>
          <w:tcPr>
            <w:tcW w:w="640" w:type="dxa"/>
            <w:shd w:val="clear" w:color="auto" w:fill="auto"/>
            <w:vAlign w:val="center"/>
          </w:tcPr>
          <w:p w:rsidR="009F27C6" w:rsidRDefault="00892DF0">
            <w:pPr>
              <w:rPr>
                <w:rFonts w:hint="default"/>
                <w:color w:val="000000" w:themeColor="text1"/>
              </w:rPr>
            </w:pPr>
            <w:r>
              <w:rPr>
                <w:color w:val="000000" w:themeColor="text1"/>
              </w:rPr>
              <w:t> </w:t>
            </w:r>
          </w:p>
        </w:tc>
      </w:tr>
      <w:tr w:rsidR="009F27C6">
        <w:tc>
          <w:tcPr>
            <w:tcW w:w="8414" w:type="dxa"/>
            <w:gridSpan w:val="15"/>
            <w:shd w:val="clear" w:color="auto" w:fill="auto"/>
            <w:tcMar>
              <w:left w:w="108" w:type="dxa"/>
              <w:right w:w="108" w:type="dxa"/>
            </w:tcMar>
          </w:tcPr>
          <w:p w:rsidR="009F27C6" w:rsidRDefault="00892DF0">
            <w:pPr>
              <w:spacing w:beforeAutospacing="1" w:afterAutospacing="1"/>
              <w:ind w:firstLineChars="400" w:firstLine="1840"/>
              <w:jc w:val="both"/>
              <w:rPr>
                <w:rFonts w:hint="default"/>
                <w:color w:val="000000" w:themeColor="text1"/>
              </w:rPr>
            </w:pPr>
            <w:r>
              <w:rPr>
                <w:rFonts w:ascii="方正小标宋简体" w:hAnsi="方正小标宋简体"/>
                <w:color w:val="000000" w:themeColor="text1"/>
                <w:spacing w:val="20"/>
                <w:sz w:val="44"/>
                <w:szCs w:val="44"/>
              </w:rPr>
              <w:t>项目支出绩效自评表</w:t>
            </w:r>
          </w:p>
        </w:tc>
      </w:tr>
      <w:tr w:rsidR="009F27C6">
        <w:tc>
          <w:tcPr>
            <w:tcW w:w="8414" w:type="dxa"/>
            <w:gridSpan w:val="15"/>
            <w:shd w:val="clear" w:color="auto" w:fill="auto"/>
            <w:tcMar>
              <w:left w:w="108" w:type="dxa"/>
              <w:right w:w="108" w:type="dxa"/>
            </w:tcMar>
          </w:tcPr>
          <w:p w:rsidR="009F27C6" w:rsidRDefault="00892DF0">
            <w:pPr>
              <w:spacing w:beforeAutospacing="1" w:afterAutospacing="1"/>
              <w:jc w:val="center"/>
              <w:rPr>
                <w:rFonts w:hint="default"/>
                <w:color w:val="000000" w:themeColor="text1"/>
              </w:rPr>
            </w:pPr>
            <w:r>
              <w:rPr>
                <w:rFonts w:ascii="方正楷体简体" w:hAnsi="方正楷体简体"/>
                <w:color w:val="000000" w:themeColor="text1"/>
                <w:sz w:val="32"/>
                <w:szCs w:val="32"/>
              </w:rPr>
              <w:t>（</w:t>
            </w:r>
            <w:r>
              <w:rPr>
                <w:color w:val="000000" w:themeColor="text1"/>
                <w:sz w:val="32"/>
                <w:szCs w:val="32"/>
              </w:rPr>
              <w:t>  </w:t>
            </w:r>
            <w:r>
              <w:rPr>
                <w:color w:val="000000" w:themeColor="text1"/>
                <w:sz w:val="32"/>
                <w:szCs w:val="32"/>
              </w:rPr>
              <w:t>2022</w:t>
            </w:r>
            <w:r>
              <w:rPr>
                <w:color w:val="000000" w:themeColor="text1"/>
                <w:sz w:val="32"/>
                <w:szCs w:val="32"/>
              </w:rPr>
              <w:t> </w:t>
            </w:r>
            <w:r>
              <w:rPr>
                <w:rFonts w:ascii="方正楷体简体" w:eastAsia="方正楷体简体" w:hAnsi="方正楷体简体" w:cs="方正楷体简体" w:hint="default"/>
                <w:color w:val="000000" w:themeColor="text1"/>
                <w:sz w:val="32"/>
                <w:szCs w:val="32"/>
              </w:rPr>
              <w:t xml:space="preserve"> </w:t>
            </w:r>
            <w:r>
              <w:rPr>
                <w:rFonts w:ascii="方正楷体简体" w:hAnsi="方正楷体简体"/>
                <w:color w:val="000000" w:themeColor="text1"/>
                <w:sz w:val="32"/>
                <w:szCs w:val="32"/>
              </w:rPr>
              <w:t>年度）</w:t>
            </w:r>
          </w:p>
        </w:tc>
      </w:tr>
      <w:tr w:rsidR="009F27C6">
        <w:trPr>
          <w:trHeight w:val="527"/>
        </w:trPr>
        <w:tc>
          <w:tcPr>
            <w:tcW w:w="1421" w:type="dxa"/>
            <w:gridSpan w:val="2"/>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rFonts w:ascii="方正楷体简体" w:hAnsi="方正楷体简体"/>
                <w:color w:val="000000" w:themeColor="text1"/>
                <w:sz w:val="18"/>
                <w:szCs w:val="18"/>
              </w:rPr>
              <w:t>项目名称</w:t>
            </w:r>
          </w:p>
        </w:tc>
        <w:tc>
          <w:tcPr>
            <w:tcW w:w="6993" w:type="dxa"/>
            <w:gridSpan w:val="13"/>
            <w:tcBorders>
              <w:top w:val="single" w:sz="8" w:space="0" w:color="auto"/>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中央医疗服务与保障能力提升（中医药事业传承与发展部分）补助资金</w:t>
            </w:r>
          </w:p>
        </w:tc>
      </w:tr>
      <w:tr w:rsidR="009F27C6">
        <w:trPr>
          <w:trHeight w:val="600"/>
        </w:trPr>
        <w:tc>
          <w:tcPr>
            <w:tcW w:w="1421" w:type="dxa"/>
            <w:gridSpan w:val="2"/>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lastRenderedPageBreak/>
              <w:t>主管部门及代码</w:t>
            </w:r>
          </w:p>
        </w:tc>
        <w:tc>
          <w:tcPr>
            <w:tcW w:w="3653" w:type="dxa"/>
            <w:gridSpan w:val="6"/>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内蒙古自治区卫生健康委员会</w:t>
            </w:r>
          </w:p>
        </w:tc>
        <w:tc>
          <w:tcPr>
            <w:tcW w:w="956"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实施单位</w:t>
            </w:r>
          </w:p>
        </w:tc>
        <w:tc>
          <w:tcPr>
            <w:tcW w:w="2384" w:type="dxa"/>
            <w:gridSpan w:val="5"/>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内蒙古自治区卫生健康综合监督保障中心</w:t>
            </w:r>
          </w:p>
        </w:tc>
      </w:tr>
      <w:tr w:rsidR="009F27C6">
        <w:tc>
          <w:tcPr>
            <w:tcW w:w="1421" w:type="dxa"/>
            <w:gridSpan w:val="2"/>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项目资金</w:t>
            </w:r>
            <w:r>
              <w:rPr>
                <w:color w:val="000000" w:themeColor="text1"/>
                <w:sz w:val="18"/>
                <w:szCs w:val="18"/>
              </w:rPr>
              <w:t xml:space="preserve"> </w:t>
            </w:r>
            <w:r>
              <w:rPr>
                <w:color w:val="000000" w:themeColor="text1"/>
                <w:sz w:val="18"/>
                <w:szCs w:val="18"/>
              </w:rPr>
              <w:t>（万元）</w:t>
            </w:r>
          </w:p>
        </w:tc>
        <w:tc>
          <w:tcPr>
            <w:tcW w:w="158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1100"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年初预算数</w:t>
            </w:r>
          </w:p>
        </w:tc>
        <w:tc>
          <w:tcPr>
            <w:tcW w:w="966"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全年预算数</w:t>
            </w:r>
          </w:p>
        </w:tc>
        <w:tc>
          <w:tcPr>
            <w:tcW w:w="956"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全年执行数</w:t>
            </w:r>
          </w:p>
        </w:tc>
        <w:tc>
          <w:tcPr>
            <w:tcW w:w="721"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分值</w:t>
            </w:r>
          </w:p>
        </w:tc>
        <w:tc>
          <w:tcPr>
            <w:tcW w:w="1023"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执行率</w:t>
            </w:r>
          </w:p>
        </w:tc>
        <w:tc>
          <w:tcPr>
            <w:tcW w:w="640"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得分</w:t>
            </w:r>
          </w:p>
        </w:tc>
      </w:tr>
      <w:tr w:rsidR="009F27C6">
        <w:tc>
          <w:tcPr>
            <w:tcW w:w="1421" w:type="dxa"/>
            <w:gridSpan w:val="2"/>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rPr>
                <w:rFonts w:ascii="Times New Roman" w:hAnsi="Times New Roman" w:hint="default"/>
                <w:color w:val="000000" w:themeColor="text1"/>
                <w:sz w:val="20"/>
                <w:szCs w:val="20"/>
              </w:rPr>
            </w:pPr>
            <w:r>
              <w:rPr>
                <w:rFonts w:ascii="Times New Roman" w:hAnsi="Times New Roman"/>
                <w:color w:val="000000" w:themeColor="text1"/>
                <w:sz w:val="20"/>
                <w:szCs w:val="20"/>
              </w:rPr>
              <w:t xml:space="preserve"> </w:t>
            </w:r>
          </w:p>
        </w:tc>
        <w:tc>
          <w:tcPr>
            <w:tcW w:w="158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年度资金总额</w:t>
            </w:r>
          </w:p>
        </w:tc>
        <w:tc>
          <w:tcPr>
            <w:tcW w:w="1100"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50</w:t>
            </w:r>
          </w:p>
        </w:tc>
        <w:tc>
          <w:tcPr>
            <w:tcW w:w="966"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50</w:t>
            </w:r>
          </w:p>
        </w:tc>
        <w:tc>
          <w:tcPr>
            <w:tcW w:w="956"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13.14</w:t>
            </w:r>
          </w:p>
        </w:tc>
        <w:tc>
          <w:tcPr>
            <w:tcW w:w="721"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10</w:t>
            </w:r>
          </w:p>
        </w:tc>
        <w:tc>
          <w:tcPr>
            <w:tcW w:w="10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27%</w:t>
            </w:r>
          </w:p>
        </w:tc>
        <w:tc>
          <w:tcPr>
            <w:tcW w:w="640"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7</w:t>
            </w:r>
          </w:p>
        </w:tc>
      </w:tr>
      <w:tr w:rsidR="009F27C6">
        <w:tc>
          <w:tcPr>
            <w:tcW w:w="1421" w:type="dxa"/>
            <w:gridSpan w:val="2"/>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58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其中：财政拨款</w:t>
            </w:r>
          </w:p>
        </w:tc>
        <w:tc>
          <w:tcPr>
            <w:tcW w:w="1100"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50</w:t>
            </w:r>
          </w:p>
        </w:tc>
        <w:tc>
          <w:tcPr>
            <w:tcW w:w="966"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50</w:t>
            </w:r>
          </w:p>
        </w:tc>
        <w:tc>
          <w:tcPr>
            <w:tcW w:w="956"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13.14</w:t>
            </w:r>
          </w:p>
        </w:tc>
        <w:tc>
          <w:tcPr>
            <w:tcW w:w="721"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rFonts w:ascii="Courier New" w:hAnsi="Courier New" w:cs="Courier New" w:hint="default"/>
                <w:color w:val="000000" w:themeColor="text1"/>
                <w:sz w:val="18"/>
                <w:szCs w:val="18"/>
              </w:rPr>
              <w:t>-</w:t>
            </w:r>
          </w:p>
        </w:tc>
        <w:tc>
          <w:tcPr>
            <w:tcW w:w="10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27%</w:t>
            </w:r>
          </w:p>
        </w:tc>
        <w:tc>
          <w:tcPr>
            <w:tcW w:w="640"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rFonts w:ascii="Courier New" w:hAnsi="Courier New" w:cs="Courier New" w:hint="default"/>
                <w:color w:val="000000" w:themeColor="text1"/>
                <w:sz w:val="18"/>
                <w:szCs w:val="18"/>
              </w:rPr>
              <w:t>-</w:t>
            </w:r>
          </w:p>
        </w:tc>
      </w:tr>
      <w:tr w:rsidR="009F27C6">
        <w:tc>
          <w:tcPr>
            <w:tcW w:w="1421" w:type="dxa"/>
            <w:gridSpan w:val="2"/>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58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其他资金</w:t>
            </w:r>
          </w:p>
        </w:tc>
        <w:tc>
          <w:tcPr>
            <w:tcW w:w="1100"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966"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956"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721"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rFonts w:ascii="Courier New" w:hAnsi="Courier New" w:cs="Courier New" w:hint="default"/>
                <w:color w:val="000000" w:themeColor="text1"/>
                <w:sz w:val="18"/>
                <w:szCs w:val="18"/>
              </w:rPr>
              <w:t>-</w:t>
            </w:r>
          </w:p>
        </w:tc>
        <w:tc>
          <w:tcPr>
            <w:tcW w:w="10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640"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rFonts w:ascii="Courier New" w:hAnsi="Courier New" w:cs="Courier New" w:hint="default"/>
                <w:color w:val="000000" w:themeColor="text1"/>
                <w:sz w:val="18"/>
                <w:szCs w:val="18"/>
              </w:rPr>
              <w:t>-</w:t>
            </w:r>
          </w:p>
        </w:tc>
      </w:tr>
      <w:tr w:rsidR="009F27C6">
        <w:tc>
          <w:tcPr>
            <w:tcW w:w="846" w:type="dxa"/>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年度总体目标</w:t>
            </w:r>
          </w:p>
        </w:tc>
        <w:tc>
          <w:tcPr>
            <w:tcW w:w="4228" w:type="dxa"/>
            <w:gridSpan w:val="7"/>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jc w:val="center"/>
              <w:rPr>
                <w:rFonts w:hint="default"/>
                <w:color w:val="000000" w:themeColor="text1"/>
              </w:rPr>
            </w:pPr>
            <w:r>
              <w:rPr>
                <w:color w:val="000000" w:themeColor="text1"/>
                <w:sz w:val="18"/>
                <w:szCs w:val="18"/>
              </w:rPr>
              <w:t>预期目标</w:t>
            </w:r>
          </w:p>
        </w:tc>
        <w:tc>
          <w:tcPr>
            <w:tcW w:w="3340" w:type="dxa"/>
            <w:gridSpan w:val="7"/>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jc w:val="center"/>
              <w:rPr>
                <w:rFonts w:hint="default"/>
                <w:color w:val="000000" w:themeColor="text1"/>
              </w:rPr>
            </w:pPr>
            <w:r>
              <w:rPr>
                <w:color w:val="000000" w:themeColor="text1"/>
                <w:sz w:val="18"/>
                <w:szCs w:val="18"/>
              </w:rPr>
              <w:t>实际完成情况</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4228" w:type="dxa"/>
            <w:gridSpan w:val="7"/>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c>
          <w:tcPr>
            <w:tcW w:w="3340" w:type="dxa"/>
            <w:gridSpan w:val="7"/>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val="restart"/>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绩</w:t>
            </w:r>
            <w:r>
              <w:rPr>
                <w:color w:val="000000" w:themeColor="text1"/>
                <w:sz w:val="18"/>
                <w:szCs w:val="18"/>
              </w:rPr>
              <w:t xml:space="preserve">  </w:t>
            </w:r>
            <w:r>
              <w:rPr>
                <w:color w:val="000000" w:themeColor="text1"/>
                <w:sz w:val="18"/>
                <w:szCs w:val="18"/>
              </w:rPr>
              <w:t>效</w:t>
            </w:r>
            <w:r>
              <w:rPr>
                <w:color w:val="000000" w:themeColor="text1"/>
                <w:sz w:val="18"/>
                <w:szCs w:val="18"/>
              </w:rPr>
              <w:t xml:space="preserve"> </w:t>
            </w:r>
            <w:r>
              <w:rPr>
                <w:color w:val="000000" w:themeColor="text1"/>
                <w:sz w:val="18"/>
                <w:szCs w:val="18"/>
              </w:rPr>
              <w:t>指</w:t>
            </w:r>
            <w:r>
              <w:rPr>
                <w:color w:val="000000" w:themeColor="text1"/>
                <w:sz w:val="18"/>
                <w:szCs w:val="18"/>
              </w:rPr>
              <w:t xml:space="preserve">  </w:t>
            </w:r>
            <w:r>
              <w:rPr>
                <w:color w:val="000000" w:themeColor="text1"/>
                <w:sz w:val="18"/>
                <w:szCs w:val="18"/>
              </w:rPr>
              <w:t>标（</w:t>
            </w:r>
            <w:r>
              <w:rPr>
                <w:color w:val="000000" w:themeColor="text1"/>
                <w:sz w:val="18"/>
                <w:szCs w:val="18"/>
              </w:rPr>
              <w:t>90</w:t>
            </w:r>
            <w:r>
              <w:rPr>
                <w:color w:val="000000" w:themeColor="text1"/>
                <w:sz w:val="18"/>
                <w:szCs w:val="18"/>
              </w:rPr>
              <w:t>）</w:t>
            </w:r>
          </w:p>
        </w:tc>
        <w:tc>
          <w:tcPr>
            <w:tcW w:w="935"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一级指标</w:t>
            </w:r>
          </w:p>
        </w:tc>
        <w:tc>
          <w:tcPr>
            <w:tcW w:w="1467"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二级指标</w:t>
            </w:r>
          </w:p>
        </w:tc>
        <w:tc>
          <w:tcPr>
            <w:tcW w:w="1294"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三级指标</w:t>
            </w:r>
          </w:p>
        </w:tc>
        <w:tc>
          <w:tcPr>
            <w:tcW w:w="532"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年度指标值</w:t>
            </w:r>
          </w:p>
        </w:tc>
        <w:tc>
          <w:tcPr>
            <w:tcW w:w="702" w:type="dxa"/>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实际完成值</w:t>
            </w:r>
          </w:p>
        </w:tc>
        <w:tc>
          <w:tcPr>
            <w:tcW w:w="618"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分值</w:t>
            </w:r>
          </w:p>
        </w:tc>
        <w:tc>
          <w:tcPr>
            <w:tcW w:w="597"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得分</w:t>
            </w:r>
          </w:p>
        </w:tc>
        <w:tc>
          <w:tcPr>
            <w:tcW w:w="1423"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偏差原因分析及改进措施</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5"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产出指标（</w:t>
            </w:r>
            <w:r>
              <w:rPr>
                <w:color w:val="000000" w:themeColor="text1"/>
                <w:sz w:val="18"/>
                <w:szCs w:val="18"/>
              </w:rPr>
              <w:t>50</w:t>
            </w:r>
            <w:r>
              <w:rPr>
                <w:color w:val="000000" w:themeColor="text1"/>
                <w:sz w:val="18"/>
                <w:szCs w:val="18"/>
              </w:rPr>
              <w:t>）</w:t>
            </w:r>
          </w:p>
        </w:tc>
        <w:tc>
          <w:tcPr>
            <w:tcW w:w="1467"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数量指标</w:t>
            </w:r>
          </w:p>
        </w:tc>
        <w:tc>
          <w:tcPr>
            <w:tcW w:w="1294"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培养中蒙医药中医药学术继承人人数</w:t>
            </w:r>
          </w:p>
        </w:tc>
        <w:tc>
          <w:tcPr>
            <w:tcW w:w="53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70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618"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59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6</w:t>
            </w:r>
          </w:p>
        </w:tc>
        <w:tc>
          <w:tcPr>
            <w:tcW w:w="14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受疫情影响</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5"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67"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质量指标</w:t>
            </w:r>
          </w:p>
        </w:tc>
        <w:tc>
          <w:tcPr>
            <w:tcW w:w="1294"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培训</w:t>
            </w:r>
            <w:r>
              <w:rPr>
                <w:color w:val="000000" w:themeColor="text1"/>
                <w:sz w:val="18"/>
                <w:szCs w:val="18"/>
              </w:rPr>
              <w:t>签到</w:t>
            </w:r>
            <w:r>
              <w:rPr>
                <w:color w:val="000000" w:themeColor="text1"/>
                <w:sz w:val="18"/>
                <w:szCs w:val="18"/>
              </w:rPr>
              <w:t>率</w:t>
            </w:r>
          </w:p>
        </w:tc>
        <w:tc>
          <w:tcPr>
            <w:tcW w:w="53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20</w:t>
            </w:r>
          </w:p>
        </w:tc>
        <w:tc>
          <w:tcPr>
            <w:tcW w:w="70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20</w:t>
            </w:r>
          </w:p>
        </w:tc>
        <w:tc>
          <w:tcPr>
            <w:tcW w:w="618"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20</w:t>
            </w:r>
          </w:p>
        </w:tc>
        <w:tc>
          <w:tcPr>
            <w:tcW w:w="59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14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受疫情影响</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5"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67"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时效指标</w:t>
            </w:r>
          </w:p>
        </w:tc>
        <w:tc>
          <w:tcPr>
            <w:tcW w:w="1294"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提高完成及时率</w:t>
            </w:r>
          </w:p>
        </w:tc>
        <w:tc>
          <w:tcPr>
            <w:tcW w:w="53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70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618"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59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6</w:t>
            </w:r>
          </w:p>
        </w:tc>
        <w:tc>
          <w:tcPr>
            <w:tcW w:w="14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受疫情影响</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5"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67"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成本指标</w:t>
            </w:r>
          </w:p>
        </w:tc>
        <w:tc>
          <w:tcPr>
            <w:tcW w:w="1294"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培训会议费标准</w:t>
            </w:r>
          </w:p>
        </w:tc>
        <w:tc>
          <w:tcPr>
            <w:tcW w:w="53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70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618"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59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14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5" w:type="dxa"/>
            <w:gridSpan w:val="2"/>
            <w:vMerge w:val="restart"/>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效益指标（</w:t>
            </w:r>
            <w:r>
              <w:rPr>
                <w:color w:val="000000" w:themeColor="text1"/>
                <w:sz w:val="18"/>
                <w:szCs w:val="18"/>
              </w:rPr>
              <w:t>30</w:t>
            </w:r>
            <w:r>
              <w:rPr>
                <w:color w:val="000000" w:themeColor="text1"/>
                <w:sz w:val="18"/>
                <w:szCs w:val="18"/>
              </w:rPr>
              <w:t>）</w:t>
            </w:r>
          </w:p>
        </w:tc>
        <w:tc>
          <w:tcPr>
            <w:tcW w:w="1467"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经济效益指标</w:t>
            </w:r>
          </w:p>
        </w:tc>
        <w:tc>
          <w:tcPr>
            <w:tcW w:w="1294"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提高蒙中医行业经济发展</w:t>
            </w:r>
          </w:p>
        </w:tc>
        <w:tc>
          <w:tcPr>
            <w:tcW w:w="53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70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618"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59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14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5"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67"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社会效益指标</w:t>
            </w:r>
          </w:p>
          <w:p w:rsidR="009F27C6" w:rsidRDefault="00892DF0">
            <w:pPr>
              <w:spacing w:beforeAutospacing="1" w:afterAutospacing="1"/>
              <w:jc w:val="center"/>
              <w:rPr>
                <w:rFonts w:hint="default"/>
                <w:color w:val="000000" w:themeColor="text1"/>
              </w:rPr>
            </w:pPr>
            <w:r>
              <w:rPr>
                <w:color w:val="000000" w:themeColor="text1"/>
                <w:sz w:val="18"/>
                <w:szCs w:val="18"/>
              </w:rPr>
              <w:t> </w:t>
            </w:r>
          </w:p>
        </w:tc>
        <w:tc>
          <w:tcPr>
            <w:tcW w:w="1294"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推进蒙医药中医药产业振兴</w:t>
            </w:r>
          </w:p>
        </w:tc>
        <w:tc>
          <w:tcPr>
            <w:tcW w:w="53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70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618"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59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14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rPr>
          <w:trHeight w:val="324"/>
        </w:trPr>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5"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67"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生态效益指标</w:t>
            </w:r>
          </w:p>
        </w:tc>
        <w:tc>
          <w:tcPr>
            <w:tcW w:w="1294"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保护环境</w:t>
            </w:r>
          </w:p>
        </w:tc>
        <w:tc>
          <w:tcPr>
            <w:tcW w:w="53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70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618"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59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14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5" w:type="dxa"/>
            <w:gridSpan w:val="2"/>
            <w:vMerge/>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467" w:type="dxa"/>
            <w:gridSpan w:val="2"/>
            <w:tcBorders>
              <w:top w:val="nil"/>
              <w:left w:val="nil"/>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1294"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提升高质量蒙医药中医药产业加速发展</w:t>
            </w:r>
          </w:p>
        </w:tc>
        <w:tc>
          <w:tcPr>
            <w:tcW w:w="53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70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618"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59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14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vMerge/>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9F27C6">
            <w:pPr>
              <w:rPr>
                <w:rFonts w:ascii="Times New Roman" w:hAnsi="Times New Roman" w:hint="default"/>
                <w:color w:val="000000" w:themeColor="text1"/>
                <w:sz w:val="20"/>
                <w:szCs w:val="20"/>
              </w:rPr>
            </w:pPr>
          </w:p>
        </w:tc>
        <w:tc>
          <w:tcPr>
            <w:tcW w:w="935"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满意度</w:t>
            </w:r>
            <w:r>
              <w:rPr>
                <w:color w:val="000000" w:themeColor="text1"/>
                <w:sz w:val="18"/>
                <w:szCs w:val="18"/>
              </w:rPr>
              <w:t xml:space="preserve"> </w:t>
            </w:r>
            <w:r>
              <w:rPr>
                <w:color w:val="000000" w:themeColor="text1"/>
                <w:sz w:val="18"/>
                <w:szCs w:val="18"/>
              </w:rPr>
              <w:t>指</w:t>
            </w:r>
            <w:r>
              <w:rPr>
                <w:color w:val="000000" w:themeColor="text1"/>
                <w:sz w:val="18"/>
                <w:szCs w:val="18"/>
              </w:rPr>
              <w:t xml:space="preserve">  </w:t>
            </w:r>
            <w:r>
              <w:rPr>
                <w:color w:val="000000" w:themeColor="text1"/>
                <w:sz w:val="18"/>
                <w:szCs w:val="18"/>
              </w:rPr>
              <w:t>标（</w:t>
            </w:r>
            <w:r>
              <w:rPr>
                <w:color w:val="000000" w:themeColor="text1"/>
                <w:sz w:val="18"/>
                <w:szCs w:val="18"/>
              </w:rPr>
              <w:t>10</w:t>
            </w:r>
            <w:r>
              <w:rPr>
                <w:color w:val="000000" w:themeColor="text1"/>
                <w:sz w:val="18"/>
                <w:szCs w:val="18"/>
              </w:rPr>
              <w:t>）</w:t>
            </w:r>
          </w:p>
        </w:tc>
        <w:tc>
          <w:tcPr>
            <w:tcW w:w="1467"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服务对象满意度指标</w:t>
            </w:r>
          </w:p>
        </w:tc>
        <w:tc>
          <w:tcPr>
            <w:tcW w:w="1294"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群众</w:t>
            </w:r>
            <w:r>
              <w:rPr>
                <w:color w:val="000000" w:themeColor="text1"/>
                <w:sz w:val="18"/>
                <w:szCs w:val="18"/>
              </w:rPr>
              <w:t>满意度</w:t>
            </w:r>
          </w:p>
        </w:tc>
        <w:tc>
          <w:tcPr>
            <w:tcW w:w="53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702" w:type="dxa"/>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10</w:t>
            </w:r>
          </w:p>
        </w:tc>
        <w:tc>
          <w:tcPr>
            <w:tcW w:w="618"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59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10</w:t>
            </w:r>
          </w:p>
        </w:tc>
        <w:tc>
          <w:tcPr>
            <w:tcW w:w="14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5776" w:type="dxa"/>
            <w:gridSpan w:val="9"/>
            <w:tcBorders>
              <w:top w:val="nil"/>
              <w:left w:val="single" w:sz="8" w:space="0" w:color="auto"/>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总</w:t>
            </w:r>
            <w:r>
              <w:rPr>
                <w:color w:val="000000" w:themeColor="text1"/>
                <w:sz w:val="18"/>
                <w:szCs w:val="18"/>
              </w:rPr>
              <w:t xml:space="preserve">    </w:t>
            </w:r>
            <w:r>
              <w:rPr>
                <w:color w:val="000000" w:themeColor="text1"/>
                <w:sz w:val="18"/>
                <w:szCs w:val="18"/>
              </w:rPr>
              <w:t>分</w:t>
            </w:r>
          </w:p>
        </w:tc>
        <w:tc>
          <w:tcPr>
            <w:tcW w:w="618" w:type="dxa"/>
            <w:gridSpan w:val="2"/>
            <w:tcBorders>
              <w:top w:val="nil"/>
              <w:left w:val="nil"/>
              <w:bottom w:val="single" w:sz="8" w:space="0" w:color="auto"/>
              <w:right w:val="single" w:sz="8" w:space="0" w:color="auto"/>
            </w:tcBorders>
            <w:shd w:val="clear" w:color="auto" w:fill="auto"/>
            <w:tcMar>
              <w:left w:w="108" w:type="dxa"/>
              <w:right w:w="108" w:type="dxa"/>
            </w:tcMar>
            <w:vAlign w:val="center"/>
          </w:tcPr>
          <w:p w:rsidR="009F27C6" w:rsidRDefault="00892DF0">
            <w:pPr>
              <w:spacing w:beforeAutospacing="1" w:afterAutospacing="1"/>
              <w:jc w:val="center"/>
              <w:rPr>
                <w:rFonts w:hint="default"/>
                <w:color w:val="000000" w:themeColor="text1"/>
              </w:rPr>
            </w:pPr>
            <w:r>
              <w:rPr>
                <w:color w:val="000000" w:themeColor="text1"/>
                <w:sz w:val="18"/>
                <w:szCs w:val="18"/>
              </w:rPr>
              <w:t>100</w:t>
            </w:r>
          </w:p>
        </w:tc>
        <w:tc>
          <w:tcPr>
            <w:tcW w:w="597"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r>
              <w:rPr>
                <w:color w:val="000000" w:themeColor="text1"/>
                <w:sz w:val="18"/>
                <w:szCs w:val="18"/>
              </w:rPr>
              <w:t>82</w:t>
            </w:r>
          </w:p>
        </w:tc>
        <w:tc>
          <w:tcPr>
            <w:tcW w:w="1423" w:type="dxa"/>
            <w:gridSpan w:val="2"/>
            <w:tcBorders>
              <w:top w:val="nil"/>
              <w:left w:val="nil"/>
              <w:bottom w:val="single" w:sz="8" w:space="0" w:color="auto"/>
              <w:right w:val="single" w:sz="8" w:space="0" w:color="auto"/>
            </w:tcBorders>
            <w:shd w:val="clear" w:color="auto" w:fill="auto"/>
            <w:tcMar>
              <w:left w:w="108" w:type="dxa"/>
              <w:right w:w="108" w:type="dxa"/>
            </w:tcMar>
          </w:tcPr>
          <w:p w:rsidR="009F27C6" w:rsidRDefault="00892DF0">
            <w:pPr>
              <w:spacing w:beforeAutospacing="1" w:afterAutospacing="1"/>
              <w:rPr>
                <w:rFonts w:hint="default"/>
                <w:color w:val="000000" w:themeColor="text1"/>
              </w:rPr>
            </w:pPr>
            <w:r>
              <w:rPr>
                <w:color w:val="000000" w:themeColor="text1"/>
                <w:sz w:val="18"/>
                <w:szCs w:val="18"/>
              </w:rPr>
              <w:t xml:space="preserve">　</w:t>
            </w:r>
          </w:p>
        </w:tc>
      </w:tr>
      <w:tr w:rsidR="009F27C6">
        <w:tc>
          <w:tcPr>
            <w:tcW w:w="846" w:type="dxa"/>
            <w:shd w:val="clear" w:color="auto" w:fill="auto"/>
            <w:vAlign w:val="center"/>
          </w:tcPr>
          <w:p w:rsidR="009F27C6" w:rsidRDefault="00892DF0">
            <w:pPr>
              <w:rPr>
                <w:rFonts w:hint="default"/>
              </w:rPr>
            </w:pPr>
            <w:r>
              <w:t> </w:t>
            </w:r>
          </w:p>
        </w:tc>
        <w:tc>
          <w:tcPr>
            <w:tcW w:w="575" w:type="dxa"/>
            <w:shd w:val="clear" w:color="auto" w:fill="auto"/>
            <w:vAlign w:val="center"/>
          </w:tcPr>
          <w:p w:rsidR="009F27C6" w:rsidRDefault="00892DF0">
            <w:pPr>
              <w:rPr>
                <w:rFonts w:hint="default"/>
              </w:rPr>
            </w:pPr>
            <w:r>
              <w:t> </w:t>
            </w:r>
          </w:p>
        </w:tc>
        <w:tc>
          <w:tcPr>
            <w:tcW w:w="360" w:type="dxa"/>
            <w:shd w:val="clear" w:color="auto" w:fill="auto"/>
            <w:vAlign w:val="center"/>
          </w:tcPr>
          <w:p w:rsidR="009F27C6" w:rsidRDefault="00892DF0">
            <w:pPr>
              <w:rPr>
                <w:rFonts w:hint="default"/>
              </w:rPr>
            </w:pPr>
            <w:r>
              <w:t> </w:t>
            </w:r>
          </w:p>
        </w:tc>
        <w:tc>
          <w:tcPr>
            <w:tcW w:w="1227" w:type="dxa"/>
            <w:shd w:val="clear" w:color="auto" w:fill="auto"/>
            <w:vAlign w:val="center"/>
          </w:tcPr>
          <w:p w:rsidR="009F27C6" w:rsidRDefault="00892DF0">
            <w:pPr>
              <w:rPr>
                <w:rFonts w:hint="default"/>
              </w:rPr>
            </w:pPr>
            <w:r>
              <w:t> </w:t>
            </w:r>
          </w:p>
        </w:tc>
        <w:tc>
          <w:tcPr>
            <w:tcW w:w="240" w:type="dxa"/>
            <w:shd w:val="clear" w:color="auto" w:fill="auto"/>
            <w:vAlign w:val="center"/>
          </w:tcPr>
          <w:p w:rsidR="009F27C6" w:rsidRDefault="00892DF0">
            <w:pPr>
              <w:rPr>
                <w:rFonts w:hint="default"/>
              </w:rPr>
            </w:pPr>
            <w:r>
              <w:t> </w:t>
            </w:r>
          </w:p>
        </w:tc>
        <w:tc>
          <w:tcPr>
            <w:tcW w:w="860" w:type="dxa"/>
            <w:shd w:val="clear" w:color="auto" w:fill="auto"/>
            <w:vAlign w:val="center"/>
          </w:tcPr>
          <w:p w:rsidR="009F27C6" w:rsidRDefault="00892DF0">
            <w:pPr>
              <w:rPr>
                <w:rFonts w:hint="default"/>
              </w:rPr>
            </w:pPr>
            <w:r>
              <w:t> </w:t>
            </w:r>
          </w:p>
        </w:tc>
        <w:tc>
          <w:tcPr>
            <w:tcW w:w="434" w:type="dxa"/>
            <w:shd w:val="clear" w:color="auto" w:fill="auto"/>
            <w:vAlign w:val="center"/>
          </w:tcPr>
          <w:p w:rsidR="009F27C6" w:rsidRDefault="00892DF0">
            <w:pPr>
              <w:rPr>
                <w:rFonts w:hint="default"/>
              </w:rPr>
            </w:pPr>
            <w:r>
              <w:t> </w:t>
            </w:r>
          </w:p>
        </w:tc>
        <w:tc>
          <w:tcPr>
            <w:tcW w:w="532" w:type="dxa"/>
            <w:shd w:val="clear" w:color="auto" w:fill="auto"/>
            <w:vAlign w:val="center"/>
          </w:tcPr>
          <w:p w:rsidR="009F27C6" w:rsidRDefault="00892DF0">
            <w:pPr>
              <w:rPr>
                <w:rFonts w:hint="default"/>
              </w:rPr>
            </w:pPr>
            <w:r>
              <w:t> </w:t>
            </w:r>
          </w:p>
        </w:tc>
        <w:tc>
          <w:tcPr>
            <w:tcW w:w="702" w:type="dxa"/>
            <w:shd w:val="clear" w:color="auto" w:fill="auto"/>
            <w:vAlign w:val="center"/>
          </w:tcPr>
          <w:p w:rsidR="009F27C6" w:rsidRDefault="00892DF0">
            <w:pPr>
              <w:rPr>
                <w:rFonts w:hint="default"/>
              </w:rPr>
            </w:pPr>
            <w:r>
              <w:t> </w:t>
            </w:r>
          </w:p>
        </w:tc>
        <w:tc>
          <w:tcPr>
            <w:tcW w:w="254" w:type="dxa"/>
            <w:shd w:val="clear" w:color="auto" w:fill="auto"/>
            <w:vAlign w:val="center"/>
          </w:tcPr>
          <w:p w:rsidR="009F27C6" w:rsidRDefault="00892DF0">
            <w:pPr>
              <w:rPr>
                <w:rFonts w:hint="default"/>
              </w:rPr>
            </w:pPr>
            <w:r>
              <w:t> </w:t>
            </w:r>
          </w:p>
        </w:tc>
        <w:tc>
          <w:tcPr>
            <w:tcW w:w="364" w:type="dxa"/>
            <w:shd w:val="clear" w:color="auto" w:fill="auto"/>
            <w:vAlign w:val="center"/>
          </w:tcPr>
          <w:p w:rsidR="009F27C6" w:rsidRDefault="00892DF0">
            <w:pPr>
              <w:rPr>
                <w:rFonts w:hint="default"/>
              </w:rPr>
            </w:pPr>
            <w:r>
              <w:t> </w:t>
            </w:r>
          </w:p>
        </w:tc>
        <w:tc>
          <w:tcPr>
            <w:tcW w:w="357" w:type="dxa"/>
            <w:shd w:val="clear" w:color="auto" w:fill="auto"/>
            <w:vAlign w:val="center"/>
          </w:tcPr>
          <w:p w:rsidR="009F27C6" w:rsidRDefault="00892DF0">
            <w:pPr>
              <w:rPr>
                <w:rFonts w:hint="default"/>
              </w:rPr>
            </w:pPr>
            <w:r>
              <w:t> </w:t>
            </w:r>
          </w:p>
        </w:tc>
        <w:tc>
          <w:tcPr>
            <w:tcW w:w="240" w:type="dxa"/>
            <w:shd w:val="clear" w:color="auto" w:fill="auto"/>
            <w:vAlign w:val="center"/>
          </w:tcPr>
          <w:p w:rsidR="009F27C6" w:rsidRDefault="00892DF0">
            <w:pPr>
              <w:rPr>
                <w:rFonts w:hint="default"/>
              </w:rPr>
            </w:pPr>
            <w:r>
              <w:t> </w:t>
            </w:r>
          </w:p>
        </w:tc>
        <w:tc>
          <w:tcPr>
            <w:tcW w:w="783" w:type="dxa"/>
            <w:shd w:val="clear" w:color="auto" w:fill="auto"/>
            <w:vAlign w:val="center"/>
          </w:tcPr>
          <w:p w:rsidR="009F27C6" w:rsidRDefault="00892DF0">
            <w:pPr>
              <w:rPr>
                <w:rFonts w:hint="default"/>
              </w:rPr>
            </w:pPr>
            <w:r>
              <w:t> </w:t>
            </w:r>
          </w:p>
        </w:tc>
        <w:tc>
          <w:tcPr>
            <w:tcW w:w="640" w:type="dxa"/>
            <w:shd w:val="clear" w:color="auto" w:fill="auto"/>
            <w:vAlign w:val="center"/>
          </w:tcPr>
          <w:p w:rsidR="009F27C6" w:rsidRDefault="00892DF0">
            <w:pPr>
              <w:rPr>
                <w:rFonts w:hint="default"/>
              </w:rPr>
            </w:pPr>
            <w:r>
              <w:t> </w:t>
            </w:r>
          </w:p>
        </w:tc>
      </w:tr>
    </w:tbl>
    <w:p w:rsidR="009F27C6" w:rsidRDefault="009F27C6">
      <w:pPr>
        <w:spacing w:beforeAutospacing="1" w:afterAutospacing="1" w:line="560" w:lineRule="atLeast"/>
        <w:ind w:firstLine="640"/>
        <w:jc w:val="both"/>
        <w:rPr>
          <w:rFonts w:hint="default"/>
        </w:rPr>
      </w:pPr>
    </w:p>
    <w:p w:rsidR="009F27C6" w:rsidRDefault="00892DF0">
      <w:pPr>
        <w:spacing w:beforeAutospacing="1" w:afterAutospacing="1"/>
        <w:jc w:val="both"/>
        <w:rPr>
          <w:rFonts w:hint="default"/>
        </w:rPr>
      </w:pPr>
      <w:r>
        <w:rPr>
          <w:rFonts w:ascii="楷体" w:eastAsia="楷体" w:hAnsi="楷体" w:cs="楷体"/>
          <w:b/>
          <w:bCs/>
          <w:sz w:val="32"/>
          <w:szCs w:val="32"/>
        </w:rPr>
        <w:t>（三）单位项目绩效评价结果。</w:t>
      </w:r>
    </w:p>
    <w:p w:rsidR="009F27C6" w:rsidRDefault="00892DF0">
      <w:pPr>
        <w:spacing w:beforeAutospacing="1" w:afterAutospacing="1"/>
        <w:ind w:firstLine="640"/>
        <w:jc w:val="both"/>
        <w:rPr>
          <w:rFonts w:hint="default"/>
        </w:rPr>
      </w:pPr>
      <w:r>
        <w:rPr>
          <w:sz w:val="32"/>
          <w:szCs w:val="32"/>
        </w:rPr>
        <w:t>卫生健康管理经费，</w:t>
      </w:r>
      <w:r>
        <w:rPr>
          <w:sz w:val="32"/>
          <w:szCs w:val="32"/>
        </w:rPr>
        <w:t>该项目绩效评价综合得分为</w:t>
      </w:r>
      <w:r>
        <w:rPr>
          <w:rFonts w:ascii="Times New Roman" w:hAnsi="Times New Roman" w:hint="default"/>
          <w:sz w:val="32"/>
          <w:szCs w:val="32"/>
          <w:u w:val="single"/>
        </w:rPr>
        <w:t xml:space="preserve"> </w:t>
      </w:r>
      <w:r>
        <w:rPr>
          <w:rFonts w:ascii="Times New Roman" w:hAnsi="Times New Roman"/>
          <w:sz w:val="32"/>
          <w:szCs w:val="32"/>
          <w:u w:val="single"/>
        </w:rPr>
        <w:t>99</w:t>
      </w:r>
      <w:r>
        <w:rPr>
          <w:rFonts w:ascii="Times New Roman" w:hAnsi="Times New Roman" w:hint="default"/>
          <w:sz w:val="32"/>
          <w:szCs w:val="32"/>
          <w:u w:val="single"/>
        </w:rPr>
        <w:t xml:space="preserve">   </w:t>
      </w:r>
      <w:r>
        <w:rPr>
          <w:sz w:val="32"/>
          <w:szCs w:val="32"/>
        </w:rPr>
        <w:t>分，绩效评价结果为</w:t>
      </w:r>
      <w:r>
        <w:rPr>
          <w:rFonts w:ascii="Times New Roman" w:hAnsi="Times New Roman" w:hint="default"/>
          <w:sz w:val="32"/>
          <w:szCs w:val="32"/>
        </w:rPr>
        <w:t>“</w:t>
      </w:r>
      <w:r>
        <w:rPr>
          <w:sz w:val="32"/>
          <w:szCs w:val="32"/>
        </w:rPr>
        <w:t>优</w:t>
      </w:r>
      <w:r>
        <w:rPr>
          <w:rFonts w:ascii="Times New Roman" w:hAnsi="Times New Roman" w:hint="default"/>
          <w:sz w:val="32"/>
          <w:szCs w:val="32"/>
        </w:rPr>
        <w:t>”</w:t>
      </w:r>
      <w:r>
        <w:rPr>
          <w:sz w:val="32"/>
          <w:szCs w:val="32"/>
        </w:rPr>
        <w:t>。</w:t>
      </w:r>
    </w:p>
    <w:p w:rsidR="009F27C6" w:rsidRDefault="00892DF0">
      <w:pPr>
        <w:spacing w:beforeAutospacing="1" w:afterAutospacing="1" w:line="560" w:lineRule="atLeast"/>
        <w:ind w:firstLine="640"/>
        <w:jc w:val="both"/>
        <w:rPr>
          <w:rFonts w:hint="default"/>
        </w:rPr>
      </w:pPr>
      <w:r>
        <w:rPr>
          <w:rFonts w:ascii="Times New Roman" w:hAnsi="Times New Roman" w:hint="default"/>
          <w:sz w:val="32"/>
          <w:szCs w:val="32"/>
        </w:rPr>
        <w:lastRenderedPageBreak/>
        <w:t xml:space="preserve"> </w:t>
      </w:r>
    </w:p>
    <w:p w:rsidR="009F27C6" w:rsidRDefault="00892DF0">
      <w:pPr>
        <w:pStyle w:val="2"/>
        <w:keepNext/>
        <w:spacing w:line="360" w:lineRule="auto"/>
        <w:jc w:val="center"/>
        <w:rPr>
          <w:rFonts w:hint="default"/>
        </w:rPr>
      </w:pPr>
      <w:r>
        <w:rPr>
          <w:rFonts w:ascii="方正小标宋简体" w:hAnsi="方正小标宋简体"/>
        </w:rPr>
        <w:t>第三部分</w:t>
      </w:r>
      <w:r>
        <w:t xml:space="preserve"> </w:t>
      </w:r>
      <w:r>
        <w:rPr>
          <w:rFonts w:ascii="方正小标宋简体" w:eastAsia="方正小标宋简体" w:hAnsi="方正小标宋简体" w:cs="方正小标宋简体" w:hint="default"/>
        </w:rPr>
        <w:t xml:space="preserve"> </w:t>
      </w:r>
      <w:r>
        <w:rPr>
          <w:rFonts w:ascii="方正小标宋简体" w:hAnsi="方正小标宋简体"/>
        </w:rPr>
        <w:t>名词解释</w:t>
      </w:r>
    </w:p>
    <w:p w:rsidR="009F27C6" w:rsidRDefault="00892DF0">
      <w:pPr>
        <w:spacing w:beforeAutospacing="1" w:afterAutospacing="1" w:line="560" w:lineRule="atLeast"/>
        <w:ind w:firstLine="643"/>
        <w:jc w:val="both"/>
        <w:rPr>
          <w:rFonts w:hint="default"/>
        </w:rPr>
      </w:pPr>
      <w:r>
        <w:rPr>
          <w:b/>
          <w:bCs/>
          <w:sz w:val="32"/>
          <w:szCs w:val="32"/>
        </w:rPr>
        <w:t>一、财政拨款收入：</w:t>
      </w:r>
      <w:r>
        <w:rPr>
          <w:sz w:val="32"/>
          <w:szCs w:val="32"/>
        </w:rPr>
        <w:t>从同级财政部门取得的各类财政拨款，包括一般公共预算财政拨款、政府性基金预算财政拨款、国有资本经营预算财政拨款。</w:t>
      </w:r>
    </w:p>
    <w:p w:rsidR="009F27C6" w:rsidRDefault="00892DF0">
      <w:pPr>
        <w:spacing w:beforeAutospacing="1" w:afterAutospacing="1" w:line="560" w:lineRule="atLeast"/>
        <w:ind w:firstLine="643"/>
        <w:jc w:val="both"/>
        <w:rPr>
          <w:rFonts w:hint="default"/>
        </w:rPr>
      </w:pPr>
      <w:r>
        <w:rPr>
          <w:b/>
          <w:bCs/>
          <w:sz w:val="32"/>
          <w:szCs w:val="32"/>
        </w:rPr>
        <w:t>二、上级补助收入：</w:t>
      </w:r>
      <w:r>
        <w:rPr>
          <w:sz w:val="32"/>
          <w:szCs w:val="32"/>
        </w:rPr>
        <w:t>指事业单位从主管部门和上级单位取得的非财政补助收入。</w:t>
      </w:r>
    </w:p>
    <w:p w:rsidR="009F27C6" w:rsidRDefault="00892DF0">
      <w:pPr>
        <w:spacing w:beforeAutospacing="1" w:afterAutospacing="1" w:line="560" w:lineRule="atLeast"/>
        <w:ind w:firstLine="643"/>
        <w:jc w:val="both"/>
        <w:rPr>
          <w:rFonts w:hint="default"/>
        </w:rPr>
      </w:pPr>
      <w:r>
        <w:rPr>
          <w:b/>
          <w:bCs/>
          <w:sz w:val="32"/>
          <w:szCs w:val="32"/>
        </w:rPr>
        <w:t>三、财政专户管理教育收费：</w:t>
      </w:r>
      <w:r>
        <w:rPr>
          <w:sz w:val="32"/>
          <w:szCs w:val="32"/>
        </w:rPr>
        <w:t>指缴入财政专户、实行专项管理的高中以上学费、住宿费、高校委托培养费、函大、电大、夜大及短训班培训费等教育收费。</w:t>
      </w:r>
    </w:p>
    <w:p w:rsidR="009F27C6" w:rsidRDefault="00892DF0">
      <w:pPr>
        <w:spacing w:beforeAutospacing="1" w:afterAutospacing="1" w:line="560" w:lineRule="atLeast"/>
        <w:ind w:firstLine="643"/>
        <w:jc w:val="both"/>
        <w:rPr>
          <w:rFonts w:hint="default"/>
        </w:rPr>
      </w:pPr>
      <w:r>
        <w:rPr>
          <w:b/>
          <w:bCs/>
          <w:sz w:val="32"/>
          <w:szCs w:val="32"/>
        </w:rPr>
        <w:t>四、事业收入：</w:t>
      </w:r>
      <w:r>
        <w:rPr>
          <w:sz w:val="32"/>
          <w:szCs w:val="32"/>
        </w:rPr>
        <w:t>指事业单位开展专业业务活动及其辅助活动取得的收入。</w:t>
      </w:r>
    </w:p>
    <w:p w:rsidR="009F27C6" w:rsidRDefault="00892DF0">
      <w:pPr>
        <w:spacing w:beforeAutospacing="1" w:afterAutospacing="1" w:line="560" w:lineRule="atLeast"/>
        <w:ind w:firstLine="643"/>
        <w:jc w:val="both"/>
        <w:rPr>
          <w:rFonts w:hint="default"/>
        </w:rPr>
      </w:pPr>
      <w:r>
        <w:rPr>
          <w:b/>
          <w:bCs/>
          <w:sz w:val="32"/>
          <w:szCs w:val="32"/>
        </w:rPr>
        <w:t>五、经营收入：</w:t>
      </w:r>
      <w:r>
        <w:rPr>
          <w:sz w:val="32"/>
          <w:szCs w:val="32"/>
        </w:rPr>
        <w:t>指事业单位在专业业务活动及其辅助活动之外开展非独立核算经营活动取得的收入。</w:t>
      </w:r>
    </w:p>
    <w:p w:rsidR="009F27C6" w:rsidRDefault="00892DF0">
      <w:pPr>
        <w:spacing w:beforeAutospacing="1" w:afterAutospacing="1" w:line="560" w:lineRule="atLeast"/>
        <w:ind w:firstLine="643"/>
        <w:jc w:val="both"/>
        <w:rPr>
          <w:rFonts w:hint="default"/>
        </w:rPr>
      </w:pPr>
      <w:r>
        <w:rPr>
          <w:b/>
          <w:bCs/>
          <w:sz w:val="32"/>
          <w:szCs w:val="32"/>
        </w:rPr>
        <w:t>六、附属单位上缴收入：</w:t>
      </w:r>
      <w:r>
        <w:rPr>
          <w:sz w:val="32"/>
          <w:szCs w:val="32"/>
        </w:rPr>
        <w:t>指事业单位附</w:t>
      </w:r>
      <w:r>
        <w:rPr>
          <w:sz w:val="32"/>
          <w:szCs w:val="32"/>
        </w:rPr>
        <w:t>属独立核算单位按照有关规定上缴的收入。</w:t>
      </w:r>
    </w:p>
    <w:p w:rsidR="009F27C6" w:rsidRDefault="00892DF0">
      <w:pPr>
        <w:spacing w:beforeAutospacing="1" w:afterAutospacing="1" w:line="560" w:lineRule="atLeast"/>
        <w:ind w:firstLine="643"/>
        <w:jc w:val="both"/>
        <w:rPr>
          <w:rFonts w:hint="default"/>
        </w:rPr>
      </w:pPr>
      <w:r>
        <w:rPr>
          <w:b/>
          <w:bCs/>
          <w:sz w:val="32"/>
          <w:szCs w:val="32"/>
        </w:rPr>
        <w:t>七、其他收入：</w:t>
      </w:r>
      <w:r>
        <w:rPr>
          <w:sz w:val="32"/>
          <w:szCs w:val="32"/>
        </w:rPr>
        <w:t>取得的除上述</w:t>
      </w:r>
      <w:r>
        <w:rPr>
          <w:rFonts w:ascii="Times New Roman" w:hAnsi="Times New Roman" w:hint="default"/>
          <w:sz w:val="32"/>
          <w:szCs w:val="32"/>
        </w:rPr>
        <w:t>“</w:t>
      </w:r>
      <w:r>
        <w:rPr>
          <w:sz w:val="32"/>
          <w:szCs w:val="32"/>
        </w:rPr>
        <w:t>财政拨款收入</w:t>
      </w:r>
      <w:r>
        <w:rPr>
          <w:rFonts w:ascii="Times New Roman" w:hAnsi="Times New Roman" w:hint="default"/>
          <w:sz w:val="32"/>
          <w:szCs w:val="32"/>
        </w:rPr>
        <w:t>”</w:t>
      </w:r>
      <w:r>
        <w:rPr>
          <w:sz w:val="32"/>
          <w:szCs w:val="32"/>
        </w:rPr>
        <w:t>、</w:t>
      </w:r>
      <w:r>
        <w:rPr>
          <w:rFonts w:ascii="Times New Roman" w:hAnsi="Times New Roman" w:hint="default"/>
          <w:sz w:val="32"/>
          <w:szCs w:val="32"/>
        </w:rPr>
        <w:t>“</w:t>
      </w:r>
      <w:r>
        <w:rPr>
          <w:sz w:val="32"/>
          <w:szCs w:val="32"/>
        </w:rPr>
        <w:t>上级补助收入</w:t>
      </w:r>
      <w:r>
        <w:rPr>
          <w:rFonts w:ascii="Times New Roman" w:hAnsi="Times New Roman" w:hint="default"/>
          <w:sz w:val="32"/>
          <w:szCs w:val="32"/>
        </w:rPr>
        <w:t>”</w:t>
      </w:r>
      <w:r>
        <w:rPr>
          <w:sz w:val="32"/>
          <w:szCs w:val="32"/>
        </w:rPr>
        <w:t>、</w:t>
      </w:r>
      <w:r>
        <w:rPr>
          <w:rFonts w:ascii="Times New Roman" w:hAnsi="Times New Roman" w:hint="default"/>
          <w:sz w:val="32"/>
          <w:szCs w:val="32"/>
        </w:rPr>
        <w:t>“</w:t>
      </w:r>
      <w:r>
        <w:rPr>
          <w:sz w:val="32"/>
          <w:szCs w:val="32"/>
        </w:rPr>
        <w:t>事业收入</w:t>
      </w:r>
      <w:r>
        <w:rPr>
          <w:rFonts w:ascii="Times New Roman" w:hAnsi="Times New Roman" w:hint="default"/>
          <w:sz w:val="32"/>
          <w:szCs w:val="32"/>
        </w:rPr>
        <w:t>”</w:t>
      </w:r>
      <w:r>
        <w:rPr>
          <w:sz w:val="32"/>
          <w:szCs w:val="32"/>
        </w:rPr>
        <w:t>、</w:t>
      </w:r>
      <w:r>
        <w:rPr>
          <w:rFonts w:ascii="Times New Roman" w:hAnsi="Times New Roman" w:hint="default"/>
          <w:sz w:val="32"/>
          <w:szCs w:val="32"/>
        </w:rPr>
        <w:t>“</w:t>
      </w:r>
      <w:r>
        <w:rPr>
          <w:sz w:val="32"/>
          <w:szCs w:val="32"/>
        </w:rPr>
        <w:t>经营收入</w:t>
      </w:r>
      <w:r>
        <w:rPr>
          <w:rFonts w:ascii="Times New Roman" w:hAnsi="Times New Roman" w:hint="default"/>
          <w:sz w:val="32"/>
          <w:szCs w:val="32"/>
        </w:rPr>
        <w:t>”</w:t>
      </w:r>
      <w:r>
        <w:rPr>
          <w:sz w:val="32"/>
          <w:szCs w:val="32"/>
        </w:rPr>
        <w:t>、</w:t>
      </w:r>
      <w:r>
        <w:rPr>
          <w:rFonts w:ascii="Times New Roman" w:hAnsi="Times New Roman" w:hint="default"/>
          <w:sz w:val="32"/>
          <w:szCs w:val="32"/>
        </w:rPr>
        <w:t>“</w:t>
      </w:r>
      <w:r>
        <w:rPr>
          <w:sz w:val="32"/>
          <w:szCs w:val="32"/>
        </w:rPr>
        <w:t>附属单位上缴收入</w:t>
      </w:r>
      <w:r>
        <w:rPr>
          <w:rFonts w:ascii="Times New Roman" w:hAnsi="Times New Roman" w:hint="default"/>
          <w:sz w:val="32"/>
          <w:szCs w:val="32"/>
        </w:rPr>
        <w:t>”</w:t>
      </w:r>
      <w:r>
        <w:rPr>
          <w:sz w:val="32"/>
          <w:szCs w:val="32"/>
        </w:rPr>
        <w:t>等以外的各项收入。</w:t>
      </w:r>
    </w:p>
    <w:p w:rsidR="009F27C6" w:rsidRDefault="00892DF0">
      <w:pPr>
        <w:spacing w:beforeAutospacing="1" w:afterAutospacing="1" w:line="560" w:lineRule="atLeast"/>
        <w:ind w:firstLine="643"/>
        <w:jc w:val="both"/>
        <w:rPr>
          <w:rFonts w:hint="default"/>
        </w:rPr>
      </w:pPr>
      <w:r>
        <w:rPr>
          <w:b/>
          <w:bCs/>
          <w:sz w:val="32"/>
          <w:szCs w:val="32"/>
        </w:rPr>
        <w:lastRenderedPageBreak/>
        <w:t>八、使用非财政拨款结余：</w:t>
      </w:r>
      <w:r>
        <w:rPr>
          <w:sz w:val="32"/>
          <w:szCs w:val="32"/>
        </w:rPr>
        <w:t>指事业单位按照预算管理要求使用非财政拨款结余弥补当年收支差额的数额。</w:t>
      </w:r>
    </w:p>
    <w:p w:rsidR="009F27C6" w:rsidRDefault="00892DF0">
      <w:pPr>
        <w:spacing w:beforeAutospacing="1" w:afterAutospacing="1" w:line="560" w:lineRule="atLeast"/>
        <w:ind w:firstLine="643"/>
        <w:jc w:val="both"/>
        <w:rPr>
          <w:rFonts w:hint="default"/>
        </w:rPr>
      </w:pPr>
      <w:r>
        <w:rPr>
          <w:b/>
          <w:bCs/>
          <w:sz w:val="32"/>
          <w:szCs w:val="32"/>
        </w:rPr>
        <w:t>九、年初结转和结余：</w:t>
      </w:r>
      <w:r>
        <w:rPr>
          <w:sz w:val="32"/>
          <w:szCs w:val="32"/>
        </w:rPr>
        <w:t>指单位上年结转本年使用的基本支出结转、项目支出结转和结余、经营结余。</w:t>
      </w:r>
    </w:p>
    <w:p w:rsidR="009F27C6" w:rsidRDefault="00892DF0">
      <w:pPr>
        <w:spacing w:beforeAutospacing="1" w:afterAutospacing="1" w:line="560" w:lineRule="atLeast"/>
        <w:ind w:firstLine="643"/>
        <w:jc w:val="both"/>
        <w:rPr>
          <w:rFonts w:hint="default"/>
        </w:rPr>
      </w:pPr>
      <w:r>
        <w:rPr>
          <w:b/>
          <w:bCs/>
          <w:sz w:val="32"/>
          <w:szCs w:val="32"/>
        </w:rPr>
        <w:t>十、结余分配：</w:t>
      </w:r>
      <w:r>
        <w:rPr>
          <w:sz w:val="32"/>
          <w:szCs w:val="32"/>
        </w:rPr>
        <w:t>指事业单位按规定缴纳的所得税以及从非财政拨款结余中提取各类结余的情况。</w:t>
      </w:r>
    </w:p>
    <w:p w:rsidR="009F27C6" w:rsidRDefault="00892DF0">
      <w:pPr>
        <w:spacing w:beforeAutospacing="1" w:afterAutospacing="1" w:line="560" w:lineRule="atLeast"/>
        <w:ind w:firstLine="643"/>
        <w:jc w:val="both"/>
        <w:rPr>
          <w:rFonts w:hint="default"/>
        </w:rPr>
      </w:pPr>
      <w:r>
        <w:rPr>
          <w:b/>
          <w:bCs/>
          <w:sz w:val="32"/>
          <w:szCs w:val="32"/>
        </w:rPr>
        <w:t>十一、年末结转和结余资金：</w:t>
      </w:r>
      <w:r>
        <w:rPr>
          <w:sz w:val="32"/>
          <w:szCs w:val="32"/>
        </w:rPr>
        <w:t>指单位结转下年的基本支出结转、项目支出结转和结</w:t>
      </w:r>
      <w:r>
        <w:rPr>
          <w:sz w:val="32"/>
          <w:szCs w:val="32"/>
        </w:rPr>
        <w:t>余、经营结余。</w:t>
      </w:r>
    </w:p>
    <w:p w:rsidR="009F27C6" w:rsidRDefault="00892DF0">
      <w:pPr>
        <w:spacing w:beforeAutospacing="1" w:afterAutospacing="1" w:line="560" w:lineRule="atLeast"/>
        <w:ind w:firstLine="643"/>
        <w:jc w:val="both"/>
        <w:rPr>
          <w:rFonts w:hint="default"/>
        </w:rPr>
      </w:pPr>
      <w:r>
        <w:rPr>
          <w:b/>
          <w:bCs/>
          <w:sz w:val="32"/>
          <w:szCs w:val="32"/>
        </w:rPr>
        <w:t>十二、基本支出：</w:t>
      </w:r>
      <w:r>
        <w:rPr>
          <w:sz w:val="32"/>
          <w:szCs w:val="32"/>
        </w:rPr>
        <w:t>指为保障机构正常运转、完成日常工作任务所发生的支出，包括人员经费和公用经费。</w:t>
      </w:r>
    </w:p>
    <w:p w:rsidR="009F27C6" w:rsidRDefault="00892DF0">
      <w:pPr>
        <w:spacing w:beforeAutospacing="1" w:afterAutospacing="1" w:line="560" w:lineRule="atLeast"/>
        <w:ind w:firstLine="643"/>
        <w:jc w:val="both"/>
        <w:rPr>
          <w:rFonts w:hint="default"/>
        </w:rPr>
      </w:pPr>
      <w:r>
        <w:rPr>
          <w:b/>
          <w:bCs/>
          <w:sz w:val="32"/>
          <w:szCs w:val="32"/>
        </w:rPr>
        <w:t>十三、项目支出：</w:t>
      </w:r>
      <w:r>
        <w:rPr>
          <w:sz w:val="32"/>
          <w:szCs w:val="32"/>
        </w:rPr>
        <w:t>指在为完成特定的工作任务和事业发展目标所发生的支出。</w:t>
      </w:r>
    </w:p>
    <w:p w:rsidR="009F27C6" w:rsidRDefault="00892DF0">
      <w:pPr>
        <w:spacing w:beforeAutospacing="1" w:afterAutospacing="1" w:line="560" w:lineRule="atLeast"/>
        <w:ind w:firstLine="643"/>
        <w:jc w:val="both"/>
        <w:rPr>
          <w:rFonts w:hint="default"/>
        </w:rPr>
      </w:pPr>
      <w:r>
        <w:rPr>
          <w:b/>
          <w:bCs/>
          <w:sz w:val="32"/>
          <w:szCs w:val="32"/>
        </w:rPr>
        <w:t>十四、上缴上级支出：</w:t>
      </w:r>
      <w:r>
        <w:rPr>
          <w:sz w:val="32"/>
          <w:szCs w:val="32"/>
        </w:rPr>
        <w:t>指事业单位按照财政部门和主管部门的规定上缴上级单位的支出。</w:t>
      </w:r>
    </w:p>
    <w:p w:rsidR="009F27C6" w:rsidRDefault="00892DF0">
      <w:pPr>
        <w:spacing w:beforeAutospacing="1" w:afterAutospacing="1" w:line="560" w:lineRule="atLeast"/>
        <w:ind w:firstLine="643"/>
        <w:jc w:val="both"/>
        <w:rPr>
          <w:rFonts w:hint="default"/>
        </w:rPr>
      </w:pPr>
      <w:r>
        <w:rPr>
          <w:b/>
          <w:bCs/>
          <w:sz w:val="32"/>
          <w:szCs w:val="32"/>
        </w:rPr>
        <w:t>十五、经营支出：</w:t>
      </w:r>
      <w:r>
        <w:rPr>
          <w:sz w:val="32"/>
          <w:szCs w:val="32"/>
        </w:rPr>
        <w:t>指事业单位在专业业务活动及其辅助活动之外开展非独立核算经营活动发生的支出。</w:t>
      </w:r>
    </w:p>
    <w:p w:rsidR="009F27C6" w:rsidRDefault="00892DF0">
      <w:pPr>
        <w:spacing w:beforeAutospacing="1" w:afterAutospacing="1" w:line="560" w:lineRule="atLeast"/>
        <w:ind w:firstLine="643"/>
        <w:jc w:val="both"/>
        <w:rPr>
          <w:rFonts w:hint="default"/>
        </w:rPr>
      </w:pPr>
      <w:r>
        <w:rPr>
          <w:b/>
          <w:bCs/>
          <w:sz w:val="32"/>
          <w:szCs w:val="32"/>
        </w:rPr>
        <w:t>十六、对附属单位补助支出：</w:t>
      </w:r>
      <w:r>
        <w:rPr>
          <w:sz w:val="32"/>
          <w:szCs w:val="32"/>
        </w:rPr>
        <w:t>指事业单位用财政拨款收入之外的收入对附属单位补助发生的支出。</w:t>
      </w:r>
    </w:p>
    <w:p w:rsidR="009F27C6" w:rsidRDefault="00892DF0">
      <w:pPr>
        <w:spacing w:beforeAutospacing="1" w:afterAutospacing="1" w:line="560" w:lineRule="atLeast"/>
        <w:ind w:firstLine="643"/>
        <w:jc w:val="both"/>
        <w:rPr>
          <w:rFonts w:hint="default"/>
        </w:rPr>
      </w:pPr>
      <w:r>
        <w:rPr>
          <w:b/>
          <w:bCs/>
          <w:sz w:val="32"/>
          <w:szCs w:val="32"/>
        </w:rPr>
        <w:lastRenderedPageBreak/>
        <w:t>十七、</w:t>
      </w:r>
      <w:r>
        <w:rPr>
          <w:rFonts w:ascii="Times New Roman" w:hAnsi="Times New Roman" w:hint="default"/>
          <w:b/>
          <w:bCs/>
          <w:sz w:val="32"/>
          <w:szCs w:val="32"/>
        </w:rPr>
        <w:t>“</w:t>
      </w:r>
      <w:r>
        <w:rPr>
          <w:b/>
          <w:bCs/>
          <w:sz w:val="32"/>
          <w:szCs w:val="32"/>
        </w:rPr>
        <w:t>三公</w:t>
      </w:r>
      <w:r>
        <w:rPr>
          <w:rFonts w:ascii="Times New Roman" w:hAnsi="Times New Roman" w:hint="default"/>
          <w:b/>
          <w:bCs/>
          <w:sz w:val="32"/>
          <w:szCs w:val="32"/>
        </w:rPr>
        <w:t>”</w:t>
      </w:r>
      <w:r>
        <w:rPr>
          <w:b/>
          <w:bCs/>
          <w:sz w:val="32"/>
          <w:szCs w:val="32"/>
        </w:rPr>
        <w:t>经费：</w:t>
      </w:r>
      <w:r>
        <w:rPr>
          <w:sz w:val="32"/>
          <w:szCs w:val="32"/>
        </w:rPr>
        <w:t>指单位用财政拨款安排的因公出国（境）费、公务用车购置及运行维护费和公务接待费。其中，因公出国（境）费反映单位</w:t>
      </w:r>
      <w:r>
        <w:rPr>
          <w:sz w:val="32"/>
          <w:szCs w:val="32"/>
        </w:rPr>
        <w:t>)</w:t>
      </w:r>
      <w:r>
        <w:rPr>
          <w:sz w:val="32"/>
          <w:szCs w:val="32"/>
        </w:rPr>
        <w:t>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9F27C6" w:rsidRDefault="00892DF0">
      <w:pPr>
        <w:spacing w:beforeAutospacing="1" w:afterAutospacing="1" w:line="560" w:lineRule="atLeast"/>
        <w:ind w:firstLine="643"/>
        <w:jc w:val="both"/>
        <w:rPr>
          <w:rFonts w:hint="default"/>
        </w:rPr>
      </w:pPr>
      <w:r>
        <w:rPr>
          <w:b/>
          <w:bCs/>
          <w:sz w:val="32"/>
          <w:szCs w:val="32"/>
        </w:rPr>
        <w:t>十八、机构运行经费：</w:t>
      </w:r>
      <w:r>
        <w:rPr>
          <w:sz w:val="32"/>
          <w:szCs w:val="32"/>
        </w:rPr>
        <w:t>指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9F27C6" w:rsidRDefault="00892DF0">
      <w:pPr>
        <w:spacing w:after="120"/>
        <w:ind w:left="420" w:firstLine="420"/>
        <w:jc w:val="both"/>
        <w:rPr>
          <w:rFonts w:hint="default"/>
        </w:rPr>
      </w:pPr>
      <w:r>
        <w:rPr>
          <w:rFonts w:ascii="Times New Roman" w:hAnsi="Times New Roman" w:hint="default"/>
          <w:sz w:val="21"/>
          <w:szCs w:val="21"/>
        </w:rPr>
        <w:t xml:space="preserve"> </w:t>
      </w:r>
    </w:p>
    <w:p w:rsidR="009F27C6" w:rsidRDefault="00892DF0">
      <w:pPr>
        <w:pStyle w:val="2"/>
        <w:keepNext/>
        <w:spacing w:line="360" w:lineRule="auto"/>
        <w:jc w:val="center"/>
        <w:rPr>
          <w:rFonts w:hint="default"/>
        </w:rPr>
      </w:pPr>
      <w:r>
        <w:rPr>
          <w:rFonts w:ascii="方正小标宋简体" w:hAnsi="方正小标宋简体"/>
        </w:rPr>
        <w:t>第四部分</w:t>
      </w:r>
      <w:r>
        <w:rPr>
          <w:rFonts w:ascii="方正小标宋简体" w:eastAsia="方正小标宋简体" w:hAnsi="方正小标宋简体" w:cs="方正小标宋简体" w:hint="default"/>
        </w:rPr>
        <w:t xml:space="preserve"> </w:t>
      </w:r>
      <w:r>
        <w:rPr>
          <w:rFonts w:ascii="方正小标宋简体" w:hAnsi="方正小标宋简体"/>
        </w:rPr>
        <w:t>决算公开联系方式及信息反馈渠道</w:t>
      </w:r>
    </w:p>
    <w:p w:rsidR="009F27C6" w:rsidRDefault="00892DF0">
      <w:pPr>
        <w:spacing w:beforeAutospacing="1" w:afterAutospacing="1" w:line="600" w:lineRule="atLeast"/>
        <w:jc w:val="both"/>
        <w:rPr>
          <w:rFonts w:hint="default"/>
        </w:rPr>
      </w:pPr>
      <w:r>
        <w:rPr>
          <w:rFonts w:ascii="Times New Roman" w:hAnsi="Times New Roman" w:hint="default"/>
          <w:sz w:val="36"/>
          <w:szCs w:val="36"/>
        </w:rPr>
        <w:t xml:space="preserve"> </w:t>
      </w:r>
    </w:p>
    <w:p w:rsidR="009F27C6" w:rsidRDefault="00892DF0">
      <w:pPr>
        <w:spacing w:beforeAutospacing="1" w:afterAutospacing="1" w:line="600" w:lineRule="atLeast"/>
        <w:ind w:firstLine="640"/>
        <w:jc w:val="both"/>
        <w:rPr>
          <w:rFonts w:hint="default"/>
        </w:rPr>
      </w:pPr>
      <w:r>
        <w:rPr>
          <w:sz w:val="32"/>
          <w:szCs w:val="32"/>
        </w:rPr>
        <w:t>本单位决算公开信息反馈和联系方式：</w:t>
      </w:r>
    </w:p>
    <w:p w:rsidR="009F27C6" w:rsidRDefault="00892DF0">
      <w:pPr>
        <w:spacing w:beforeAutospacing="1" w:afterAutospacing="1"/>
        <w:rPr>
          <w:rFonts w:hint="default"/>
        </w:rPr>
      </w:pPr>
      <w:r>
        <w:rPr>
          <w:sz w:val="32"/>
          <w:szCs w:val="32"/>
        </w:rPr>
        <w:t>联系人：杨苗</w:t>
      </w:r>
      <w:r>
        <w:rPr>
          <w:sz w:val="32"/>
          <w:szCs w:val="32"/>
        </w:rPr>
        <w:t xml:space="preserve">        </w:t>
      </w:r>
      <w:r>
        <w:rPr>
          <w:sz w:val="32"/>
          <w:szCs w:val="32"/>
        </w:rPr>
        <w:t>联系电话：</w:t>
      </w:r>
      <w:r>
        <w:rPr>
          <w:sz w:val="32"/>
          <w:szCs w:val="32"/>
        </w:rPr>
        <w:t>0471-4918336</w:t>
      </w:r>
    </w:p>
    <w:p w:rsidR="009F27C6" w:rsidRDefault="00892DF0">
      <w:pPr>
        <w:spacing w:after="120"/>
        <w:ind w:left="420" w:firstLine="420"/>
        <w:jc w:val="both"/>
        <w:rPr>
          <w:rFonts w:hint="default"/>
        </w:rPr>
      </w:pPr>
      <w:r>
        <w:rPr>
          <w:rFonts w:ascii="Times New Roman" w:hAnsi="Times New Roman" w:hint="default"/>
          <w:sz w:val="21"/>
          <w:szCs w:val="21"/>
        </w:rPr>
        <w:t xml:space="preserve"> </w:t>
      </w:r>
    </w:p>
    <w:p w:rsidR="009F27C6" w:rsidRDefault="00892DF0">
      <w:pPr>
        <w:pStyle w:val="2"/>
        <w:keepNext/>
        <w:spacing w:line="360" w:lineRule="auto"/>
        <w:jc w:val="center"/>
        <w:rPr>
          <w:rFonts w:hint="default"/>
        </w:rPr>
      </w:pPr>
      <w:r>
        <w:rPr>
          <w:rFonts w:ascii="方正小标宋简体" w:hAnsi="方正小标宋简体"/>
        </w:rPr>
        <w:lastRenderedPageBreak/>
        <w:t>第五部分</w:t>
      </w:r>
      <w:r>
        <w:rPr>
          <w:rFonts w:ascii="方正小标宋简体" w:eastAsia="方正小标宋简体" w:hAnsi="方正小标宋简体" w:cs="方正小标宋简体" w:hint="default"/>
        </w:rPr>
        <w:t xml:space="preserve"> </w:t>
      </w:r>
      <w:r>
        <w:rPr>
          <w:rFonts w:ascii="方正小标宋简体" w:eastAsia="方正小标宋简体" w:hAnsi="方正小标宋简体" w:cs="方正小标宋简体" w:hint="default"/>
        </w:rPr>
        <w:t>2022</w:t>
      </w:r>
      <w:r>
        <w:rPr>
          <w:rFonts w:ascii="方正小标宋简体" w:hAnsi="方正小标宋简体"/>
        </w:rPr>
        <w:t>年度单位决算表</w:t>
      </w:r>
    </w:p>
    <w:p w:rsidR="009F27C6" w:rsidRDefault="00892DF0">
      <w:pPr>
        <w:spacing w:beforeAutospacing="1" w:afterAutospacing="1" w:line="600" w:lineRule="atLeast"/>
        <w:jc w:val="both"/>
        <w:rPr>
          <w:rFonts w:hint="default"/>
        </w:rPr>
      </w:pPr>
      <w:r>
        <w:rPr>
          <w:rFonts w:ascii="Times New Roman" w:hAnsi="Times New Roman" w:hint="default"/>
          <w:sz w:val="36"/>
          <w:szCs w:val="36"/>
        </w:rPr>
        <w:t xml:space="preserve"> </w:t>
      </w:r>
      <w:r>
        <w:rPr>
          <w:sz w:val="32"/>
          <w:szCs w:val="32"/>
        </w:rPr>
        <w:t>详见附件。</w:t>
      </w:r>
    </w:p>
    <w:p w:rsidR="009F27C6" w:rsidRDefault="00892DF0">
      <w:pPr>
        <w:spacing w:beforeAutospacing="1" w:afterAutospacing="1"/>
        <w:rPr>
          <w:rFonts w:hint="default"/>
        </w:rPr>
      </w:pPr>
      <w:r>
        <w:t xml:space="preserve"> </w:t>
      </w:r>
    </w:p>
    <w:p w:rsidR="009F27C6" w:rsidRDefault="00892DF0">
      <w:pPr>
        <w:spacing w:beforeAutospacing="1" w:afterAutospacing="1"/>
        <w:rPr>
          <w:rFonts w:hint="default"/>
        </w:rPr>
      </w:pPr>
      <w:r>
        <w:rPr>
          <w:sz w:val="32"/>
          <w:szCs w:val="32"/>
        </w:rPr>
        <w:t xml:space="preserve"> </w:t>
      </w:r>
    </w:p>
    <w:p w:rsidR="009F27C6" w:rsidRDefault="00892DF0">
      <w:pPr>
        <w:spacing w:beforeAutospacing="1" w:afterAutospacing="1"/>
        <w:rPr>
          <w:rFonts w:hint="default"/>
        </w:rPr>
      </w:pPr>
      <w:r>
        <w:rPr>
          <w:sz w:val="32"/>
          <w:szCs w:val="32"/>
        </w:rPr>
        <w:t xml:space="preserve"> </w:t>
      </w:r>
    </w:p>
    <w:p w:rsidR="009F27C6" w:rsidRDefault="009F27C6">
      <w:pPr>
        <w:spacing w:beforeAutospacing="1" w:afterAutospacing="1"/>
        <w:rPr>
          <w:rFonts w:hint="default"/>
        </w:rPr>
      </w:pPr>
    </w:p>
    <w:sectPr w:rsidR="009F27C6">
      <w:pgSz w:w="11906" w:h="16840"/>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DF0" w:rsidRDefault="00892DF0">
      <w:pPr>
        <w:rPr>
          <w:rFonts w:hint="default"/>
        </w:rPr>
      </w:pPr>
      <w:r>
        <w:separator/>
      </w:r>
    </w:p>
  </w:endnote>
  <w:endnote w:type="continuationSeparator" w:id="0">
    <w:p w:rsidR="00892DF0" w:rsidRDefault="00892DF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Times New Roman"/>
    <w:charset w:val="00"/>
    <w:family w:val="auto"/>
    <w:pitch w:val="default"/>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DF0" w:rsidRDefault="00892DF0">
      <w:pPr>
        <w:rPr>
          <w:rFonts w:hint="default"/>
        </w:rPr>
      </w:pPr>
      <w:r>
        <w:separator/>
      </w:r>
    </w:p>
  </w:footnote>
  <w:footnote w:type="continuationSeparator" w:id="0">
    <w:p w:rsidR="00892DF0" w:rsidRDefault="00892DF0">
      <w:pPr>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34F7667"/>
    <w:multiLevelType w:val="multilevel"/>
    <w:tmpl w:val="D34F7667"/>
    <w:lvl w:ilvl="0">
      <w:start w:val="2"/>
      <w:numFmt w:val="chineseCounting"/>
      <w:suff w:val="nothing"/>
      <w:lvlText w:val="%1、"/>
      <w:lvlJc w:val="left"/>
      <w:pPr>
        <w:ind w:left="0" w:firstLine="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D8BC265A"/>
    <w:multiLevelType w:val="singleLevel"/>
    <w:tmpl w:val="D8BC265A"/>
    <w:lvl w:ilvl="0">
      <w:start w:val="5"/>
      <w:numFmt w:val="chineseCounting"/>
      <w:suff w:val="nothing"/>
      <w:lvlText w:val="%1、"/>
      <w:lvlJc w:val="left"/>
      <w:rPr>
        <w:rFonts w:hint="eastAsia"/>
      </w:rPr>
    </w:lvl>
  </w:abstractNum>
  <w:abstractNum w:abstractNumId="2">
    <w:nsid w:val="E10EE9D7"/>
    <w:multiLevelType w:val="singleLevel"/>
    <w:tmpl w:val="E10EE9D7"/>
    <w:lvl w:ilvl="0">
      <w:start w:val="1"/>
      <w:numFmt w:val="decimal"/>
      <w:suff w:val="nothing"/>
      <w:lvlText w:val="%1．"/>
      <w:lvlJc w:val="left"/>
    </w:lvl>
  </w:abstractNum>
  <w:abstractNum w:abstractNumId="3">
    <w:nsid w:val="0F0C830A"/>
    <w:multiLevelType w:val="singleLevel"/>
    <w:tmpl w:val="0F0C830A"/>
    <w:lvl w:ilvl="0">
      <w:start w:val="2"/>
      <w:numFmt w:val="chineseCounting"/>
      <w:suff w:val="nothing"/>
      <w:lvlText w:val="（%1）"/>
      <w:lvlJc w:val="left"/>
      <w:rPr>
        <w:rFonts w:hint="eastAsia"/>
      </w:rPr>
    </w:lvl>
  </w:abstractNum>
  <w:abstractNum w:abstractNumId="4">
    <w:nsid w:val="2B0D8DD2"/>
    <w:multiLevelType w:val="multilevel"/>
    <w:tmpl w:val="2B0D8DD2"/>
    <w:lvl w:ilvl="0">
      <w:start w:val="1"/>
      <w:numFmt w:val="japaneseCounting"/>
      <w:lvlText w:val="%1、"/>
      <w:lvlJc w:val="left"/>
      <w:pPr>
        <w:ind w:left="1326" w:hanging="69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5580C0CA"/>
    <w:multiLevelType w:val="singleLevel"/>
    <w:tmpl w:val="5580C0CA"/>
    <w:lvl w:ilvl="0">
      <w:start w:val="1"/>
      <w:numFmt w:val="decimal"/>
      <w:lvlText w:val="%1."/>
      <w:lvlJc w:val="left"/>
      <w:pPr>
        <w:tabs>
          <w:tab w:val="left" w:pos="312"/>
        </w:tabs>
      </w:pPr>
    </w:lvl>
  </w:abstractNum>
  <w:abstractNum w:abstractNumId="6">
    <w:nsid w:val="730F33F7"/>
    <w:multiLevelType w:val="multilevel"/>
    <w:tmpl w:val="730F33F7"/>
    <w:lvl w:ilvl="0">
      <w:start w:val="2"/>
      <w:numFmt w:val="chineseCounting"/>
      <w:suff w:val="nothing"/>
      <w:lvlText w:val="%1、"/>
      <w:lvlJc w:val="left"/>
      <w:pPr>
        <w:ind w:left="0" w:firstLine="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6"/>
  </w:num>
  <w:num w:numId="2">
    <w:abstractNumId w:val="0"/>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420"/>
  <w:drawingGridVerticalSpacing w:val="157"/>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3MDM0NzJmOWE2MTRlYjUxNDVlYzVmYWYxZTYxZmMifQ=="/>
  </w:docVars>
  <w:rsids>
    <w:rsidRoot w:val="009F27C6"/>
    <w:rsid w:val="00892DF0"/>
    <w:rsid w:val="009F27C6"/>
    <w:rsid w:val="00D873EE"/>
    <w:rsid w:val="0F16254C"/>
    <w:rsid w:val="10485822"/>
    <w:rsid w:val="1BE7599C"/>
    <w:rsid w:val="20993764"/>
    <w:rsid w:val="22E91B75"/>
    <w:rsid w:val="262670C1"/>
    <w:rsid w:val="284550A0"/>
    <w:rsid w:val="2EF73CF0"/>
    <w:rsid w:val="35C81F43"/>
    <w:rsid w:val="3C4D41CF"/>
    <w:rsid w:val="3CE04670"/>
    <w:rsid w:val="4E676BB0"/>
    <w:rsid w:val="52F543A6"/>
    <w:rsid w:val="57C739B1"/>
    <w:rsid w:val="587F4567"/>
    <w:rsid w:val="5BB73D3C"/>
    <w:rsid w:val="697E01B2"/>
    <w:rsid w:val="6C3E0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66BFA5-B22A-4C6B-93B0-5383976FB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qFormat="1"/>
    <w:lsdException w:name="heading 8" w:semiHidden="1" w:uiPriority="9" w:qFormat="1"/>
    <w:lsdException w:name="heading 9" w:semiHidden="1"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semiHidden="1" w:uiPriority="35"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unhideWhenUsed="1"/>
    <w:lsdException w:name="Plain Text" w:unhideWhenUsed="1"/>
    <w:lsdException w:name="E-mail Signature" w:unhideWhenUsed="1"/>
    <w:lsdException w:name="HTML Top of Form" w:semiHidden="1" w:unhideWhenUsed="1"/>
    <w:lsdException w:name="HTML Bottom of Form" w:semiHidden="1"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unhideWhenUsed/>
    <w:rPr>
      <w:rFonts w:ascii="宋体" w:hAnsi="宋体" w:hint="eastAsia"/>
      <w:sz w:val="24"/>
      <w:szCs w:val="24"/>
    </w:rPr>
  </w:style>
  <w:style w:type="paragraph" w:styleId="1">
    <w:name w:val="heading 1"/>
    <w:basedOn w:val="a"/>
    <w:next w:val="a"/>
    <w:link w:val="1Char"/>
    <w:uiPriority w:val="9"/>
    <w:qFormat/>
    <w:pPr>
      <w:spacing w:beforeAutospacing="1" w:afterAutospacing="1"/>
      <w:outlineLvl w:val="0"/>
    </w:pPr>
    <w:rPr>
      <w:b/>
      <w:bCs/>
      <w:kern w:val="44"/>
      <w:sz w:val="48"/>
      <w:szCs w:val="48"/>
    </w:rPr>
  </w:style>
  <w:style w:type="paragraph" w:styleId="2">
    <w:name w:val="heading 2"/>
    <w:basedOn w:val="a"/>
    <w:next w:val="a"/>
    <w:link w:val="2Char"/>
    <w:uiPriority w:val="9"/>
    <w:qFormat/>
    <w:pPr>
      <w:spacing w:beforeAutospacing="1" w:afterAutospacing="1"/>
      <w:outlineLvl w:val="1"/>
    </w:pPr>
    <w:rPr>
      <w:b/>
      <w:bCs/>
      <w:sz w:val="36"/>
      <w:szCs w:val="36"/>
    </w:rPr>
  </w:style>
  <w:style w:type="paragraph" w:styleId="3">
    <w:name w:val="heading 3"/>
    <w:basedOn w:val="a"/>
    <w:next w:val="a"/>
    <w:link w:val="3Char"/>
    <w:uiPriority w:val="9"/>
    <w:qFormat/>
    <w:pPr>
      <w:spacing w:beforeAutospacing="1" w:afterAutospacing="1"/>
      <w:outlineLvl w:val="2"/>
    </w:pPr>
    <w:rPr>
      <w:b/>
      <w:bCs/>
      <w:sz w:val="27"/>
      <w:szCs w:val="27"/>
    </w:rPr>
  </w:style>
  <w:style w:type="paragraph" w:styleId="4">
    <w:name w:val="heading 4"/>
    <w:basedOn w:val="a"/>
    <w:next w:val="a"/>
    <w:link w:val="4Char"/>
    <w:uiPriority w:val="9"/>
    <w:qFormat/>
    <w:pPr>
      <w:spacing w:beforeAutospacing="1" w:afterAutospacing="1"/>
      <w:outlineLvl w:val="3"/>
    </w:pPr>
    <w:rPr>
      <w:b/>
      <w:bCs/>
    </w:rPr>
  </w:style>
  <w:style w:type="paragraph" w:styleId="5">
    <w:name w:val="heading 5"/>
    <w:basedOn w:val="a"/>
    <w:next w:val="a"/>
    <w:link w:val="5Char"/>
    <w:uiPriority w:val="9"/>
    <w:qFormat/>
    <w:pPr>
      <w:spacing w:beforeAutospacing="1" w:afterAutospacing="1"/>
      <w:outlineLvl w:val="4"/>
    </w:pPr>
    <w:rPr>
      <w:b/>
      <w:bCs/>
      <w:sz w:val="20"/>
      <w:szCs w:val="20"/>
    </w:rPr>
  </w:style>
  <w:style w:type="paragraph" w:styleId="6">
    <w:name w:val="heading 6"/>
    <w:basedOn w:val="a"/>
    <w:next w:val="a"/>
    <w:link w:val="6Char"/>
    <w:uiPriority w:val="9"/>
    <w:qFormat/>
    <w:pPr>
      <w:spacing w:beforeAutospacing="1"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snapToGrid w:val="0"/>
    </w:pPr>
    <w:rPr>
      <w:sz w:val="18"/>
      <w:szCs w:val="18"/>
    </w:rPr>
  </w:style>
  <w:style w:type="paragraph" w:styleId="a5">
    <w:name w:val="header"/>
    <w:basedOn w:val="a"/>
    <w:link w:val="Char1"/>
    <w:uiPriority w:val="99"/>
    <w:unhideWhenUsed/>
    <w:pPr>
      <w:pBdr>
        <w:bottom w:val="single" w:sz="6" w:space="1" w:color="auto"/>
      </w:pBdr>
      <w:snapToGrid w:val="0"/>
      <w:jc w:val="center"/>
    </w:pPr>
    <w:rPr>
      <w:sz w:val="18"/>
      <w:szCs w:val="18"/>
    </w:rPr>
  </w:style>
  <w:style w:type="paragraph" w:styleId="HTML">
    <w:name w:val="HTML Preformatted"/>
    <w:basedOn w:val="a"/>
    <w:link w:val="HTML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hint="default"/>
      <w:sz w:val="20"/>
      <w:szCs w:val="20"/>
    </w:rPr>
  </w:style>
  <w:style w:type="paragraph" w:styleId="a6">
    <w:name w:val="Normal (Web)"/>
    <w:basedOn w:val="a"/>
    <w:uiPriority w:val="99"/>
    <w:unhideWhenUsed/>
    <w:pPr>
      <w:spacing w:beforeAutospacing="1" w:afterAutospacing="1"/>
    </w:pPr>
    <w:rPr>
      <w:rFonts w:ascii="Times New Roman" w:hAnsi="Times New Roman" w:hint="default"/>
    </w:rPr>
  </w:style>
  <w:style w:type="character" w:customStyle="1" w:styleId="17">
    <w:name w:val="17"/>
    <w:basedOn w:val="a0"/>
    <w:qFormat/>
    <w:rPr>
      <w:rFonts w:ascii="宋体" w:eastAsia="宋体" w:hAnsi="宋体" w:cs="宋体" w:hint="eastAsia"/>
      <w:sz w:val="18"/>
      <w:szCs w:val="18"/>
    </w:rPr>
  </w:style>
  <w:style w:type="character" w:customStyle="1" w:styleId="Char1">
    <w:name w:val="页眉 Char"/>
    <w:basedOn w:val="a0"/>
    <w:link w:val="a5"/>
    <w:locked/>
    <w:rPr>
      <w:rFonts w:ascii="宋体" w:eastAsia="宋体" w:hAnsi="宋体" w:cs="宋体" w:hint="eastAsia"/>
      <w:sz w:val="18"/>
      <w:szCs w:val="18"/>
    </w:rPr>
  </w:style>
  <w:style w:type="character" w:customStyle="1" w:styleId="16">
    <w:name w:val="16"/>
    <w:basedOn w:val="a0"/>
    <w:rPr>
      <w:rFonts w:ascii="宋体" w:eastAsia="宋体" w:hAnsi="宋体" w:cs="宋体" w:hint="eastAsia"/>
      <w:b/>
      <w:bCs/>
      <w:kern w:val="44"/>
      <w:sz w:val="44"/>
      <w:szCs w:val="44"/>
    </w:rPr>
  </w:style>
  <w:style w:type="character" w:customStyle="1" w:styleId="Char0">
    <w:name w:val="页脚 Char"/>
    <w:basedOn w:val="a0"/>
    <w:link w:val="a4"/>
    <w:locked/>
    <w:rPr>
      <w:rFonts w:ascii="宋体" w:eastAsia="宋体" w:hAnsi="宋体" w:cs="宋体" w:hint="eastAsia"/>
      <w:sz w:val="18"/>
      <w:szCs w:val="18"/>
    </w:rPr>
  </w:style>
  <w:style w:type="character" w:customStyle="1" w:styleId="3Char">
    <w:name w:val="标题 3 Char"/>
    <w:basedOn w:val="a0"/>
    <w:link w:val="3"/>
    <w:qFormat/>
    <w:locked/>
    <w:rPr>
      <w:rFonts w:ascii="宋体" w:eastAsia="宋体" w:hAnsi="宋体" w:cs="宋体" w:hint="eastAsia"/>
      <w:b/>
      <w:bCs/>
      <w:sz w:val="32"/>
      <w:szCs w:val="32"/>
    </w:rPr>
  </w:style>
  <w:style w:type="paragraph" w:customStyle="1" w:styleId="msolistparagraph0">
    <w:name w:val="msolistparagraph"/>
    <w:basedOn w:val="a"/>
    <w:hidden/>
    <w:pPr>
      <w:ind w:firstLineChars="200" w:firstLine="420"/>
    </w:pPr>
  </w:style>
  <w:style w:type="character" w:customStyle="1" w:styleId="15">
    <w:name w:val="15"/>
    <w:basedOn w:val="a0"/>
    <w:qFormat/>
    <w:rPr>
      <w:rFonts w:ascii="Cambria" w:eastAsia="宋体" w:hAnsi="Cambria" w:cs="Times New Roman" w:hint="default"/>
      <w:b/>
      <w:bCs/>
      <w:sz w:val="32"/>
      <w:szCs w:val="32"/>
    </w:rPr>
  </w:style>
  <w:style w:type="character" w:customStyle="1" w:styleId="6Char">
    <w:name w:val="标题 6 Char"/>
    <w:basedOn w:val="a0"/>
    <w:link w:val="6"/>
    <w:locked/>
    <w:rPr>
      <w:rFonts w:ascii="Cambria" w:eastAsia="宋体" w:hAnsi="Cambria" w:cs="Times New Roman" w:hint="default"/>
      <w:b/>
      <w:bCs/>
      <w:sz w:val="24"/>
      <w:szCs w:val="24"/>
    </w:rPr>
  </w:style>
  <w:style w:type="character" w:customStyle="1" w:styleId="10">
    <w:name w:val="10"/>
    <w:basedOn w:val="a0"/>
    <w:qFormat/>
    <w:rPr>
      <w:rFonts w:ascii="Times New Roman" w:hAnsi="Times New Roman" w:cs="Times New Roman" w:hint="default"/>
    </w:rPr>
  </w:style>
  <w:style w:type="character" w:customStyle="1" w:styleId="1Char">
    <w:name w:val="标题 1 Char"/>
    <w:basedOn w:val="a0"/>
    <w:link w:val="1"/>
    <w:locked/>
    <w:rPr>
      <w:rFonts w:ascii="宋体" w:eastAsia="宋体" w:hAnsi="宋体" w:cs="宋体" w:hint="eastAsia"/>
      <w:b/>
      <w:bCs/>
      <w:kern w:val="44"/>
      <w:sz w:val="44"/>
      <w:szCs w:val="44"/>
    </w:rPr>
  </w:style>
  <w:style w:type="character" w:customStyle="1" w:styleId="2Char">
    <w:name w:val="标题 2 Char"/>
    <w:basedOn w:val="a0"/>
    <w:link w:val="2"/>
    <w:locked/>
    <w:rPr>
      <w:rFonts w:ascii="Cambria" w:eastAsia="宋体" w:hAnsi="Cambria" w:cs="Times New Roman" w:hint="default"/>
      <w:b/>
      <w:bCs/>
      <w:sz w:val="32"/>
      <w:szCs w:val="32"/>
    </w:rPr>
  </w:style>
  <w:style w:type="character" w:customStyle="1" w:styleId="4Char">
    <w:name w:val="标题 4 Char"/>
    <w:basedOn w:val="a0"/>
    <w:link w:val="4"/>
    <w:qFormat/>
    <w:locked/>
    <w:rPr>
      <w:rFonts w:ascii="Cambria" w:eastAsia="宋体" w:hAnsi="Cambria" w:cs="Times New Roman" w:hint="default"/>
      <w:b/>
      <w:bCs/>
      <w:sz w:val="28"/>
      <w:szCs w:val="28"/>
    </w:rPr>
  </w:style>
  <w:style w:type="character" w:customStyle="1" w:styleId="5Char">
    <w:name w:val="标题 5 Char"/>
    <w:basedOn w:val="a0"/>
    <w:link w:val="5"/>
    <w:locked/>
    <w:rPr>
      <w:rFonts w:ascii="宋体" w:eastAsia="宋体" w:hAnsi="宋体" w:cs="宋体" w:hint="eastAsia"/>
      <w:b/>
      <w:bCs/>
      <w:sz w:val="28"/>
      <w:szCs w:val="28"/>
    </w:rPr>
  </w:style>
  <w:style w:type="character" w:customStyle="1" w:styleId="HTMLChar">
    <w:name w:val="HTML 预设格式 Char"/>
    <w:basedOn w:val="a0"/>
    <w:link w:val="HTML"/>
    <w:locked/>
    <w:rPr>
      <w:rFonts w:ascii="Courier New" w:eastAsia="宋体" w:hAnsi="Courier New" w:cs="Courier New" w:hint="default"/>
    </w:rPr>
  </w:style>
  <w:style w:type="character" w:customStyle="1" w:styleId="Char">
    <w:name w:val="批注框文本 Char"/>
    <w:basedOn w:val="a0"/>
    <w:link w:val="a3"/>
    <w:locked/>
    <w:rPr>
      <w:rFonts w:ascii="宋体" w:eastAsia="宋体" w:hAnsi="宋体" w:cs="宋体" w:hint="eastAsia"/>
      <w:sz w:val="18"/>
      <w:szCs w:val="18"/>
    </w:rPr>
  </w:style>
  <w:style w:type="character" w:customStyle="1" w:styleId="18">
    <w:name w:val="18"/>
    <w:basedOn w:val="a0"/>
    <w:rPr>
      <w:rFonts w:ascii="宋体" w:eastAsia="宋体" w:hAnsi="宋体" w:cs="宋体"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www.wps.cn/officeDocument/2018/webExtension" Target="webExtensions/webExtension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www.wps.cn/officeDocument/2018/webExtension" Target="webExtensions/webExtension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webExtension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package" Target="../embeddings/Workbook1.xlsx"/></Relationships>
</file>

<file path=word/webExtensions/_rels/webExtension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package" Target="../embeddings/Workbook2.xlsx"/></Relationships>
</file>

<file path=word/webExtensions/webExtension1.xml><?xml version="1.0" encoding="utf-8"?>
<wpswe:webExtension xmlns:wpswe="http://www.wps.cn/officeDocument/2018/webExtension">
  <wpswe:extSource id="dschart" version="1.0"/>
  <wpswe:properties>
    <wpswe:property key="DiscardFirstCodeChange" value="0"/>
    <wpswe:property key="autoSnapshot" value="0"/>
    <wpswe:property key="dschart" value="{&quot;dschart_data&quot;:{&quot;blockId&quot;:&quot;161243067158731941&quot;,&quot;chart_type&quot;:&quot;饼图&quot;,&quot;classifty_type&quot;:[&quot;占比类&quot;],&quot;dataSrc&quot;:{&quot;data&quot;:[[[&quot;受教育水平&quot;,&quot;占比（%）&quot;],[&quot;一般公共预算收入&quot;,&quot;93.92&quot;],[&quot;其他收入&quot;,&quot;6.08&quot;]]],&quot;dataType&quot;:&quot;obejct-table&quot;,&quot;download&quot;:false,&quot;srcType&quot;:&quot;local&quot;,&quot;url&quot;:&quot;&quot;},&quot;function_type&quot;:[&quot;饼图&quot;],&quot;gif&quot;:&quot;//web.docer.wpscdn.cn/docer/ds-page/images/444746070325460997.gif?imageView2/2/w/500/quality/90&quot;,&quot;index&quot;:1,&quot;isFree&quot;:&quot;0&quot;,&quot;label&quot;:&quot;&lt;e-piebasic-chart&gt;&quot;,&quot;projectId&quot;:&quot;444746070325460997&quot;,&quot;props&quot;:{&quot;animation&quot;:{&quot;duration&quot;:&quot;1.5&quot;,&quot;easeStyle&quot;:&quot;&quot;,&quot;endPause&quot;:&quot;1&quot;,&quot;moveOptions&quot;:[&quot;轮子&quot;,&quot;百叶窗&quot;,&quot;折扇&quot;,&quot;径向展开&quot;],&quot;moveStyle&quot;:&quot;轮子&quot;,&quot;startDelay&quot;:&quot;0&quot;,&quot;transition&quot;:true},&quot;axis&quot;:&quot;&quot;,&quot;backgroundColor&quot;:&quot;&quot;,&quot;colors&quot;:{&quot;colorControlers&quot;:[&quot;multiple&quot;,&quot;linear&quot;],&quot;list&quot;:[0,1],&quot;type&quot;:&quot;multiple&quot;},&quot;display&quot;:{&quot;borderColor&quot;:&quot;#FFFFFF&quot;,&quot;borderWidth&quot;:&quot;1&quot;,&quot;cornerRadius&quot;:&quot;0&quot;,&quot;fillOpacity&quot;:&quot;1&quot;,&quot;gapPercentage&quot;:&quot;0&quot;,&quot;innerRadiusRatio&quot;:&quot;0&quot;},&quot;label&quot;:{&quot;contentChoice&quot;:[&quot;名称&quot;,&quot;百分比&quot;],&quot;contentOption&quot;:[&quot;名称&quot;,&quot;百分比&quot;,&quot;数值&quot;],&quot;display&quot;:false,&quot;positionChoice&quot;:&quot;内部水平&quot;,&quot;positionOptions&quot;:[&quot;内部周向&quot;,&quot;内部水平&quot;,&quot;外部&quot;],&quot;suffix&quot;:&quot;&quot;,&quot;textLabel&quot;:{&quot;color&quot;:&quot;#545454&quot;,&quot;fontFamily&quot;:&quot;黑体&quot;,&quot;fontSize&quot;:&quot;14&quot;}},&quot;legend&quot;:{&quot;color&quot;:[&quot;#545454&quot;],&quot;fontFamily&quot;:[&quot;黑体&quot;],&quot;fontSize&quot;:&quot;14&quot;,&quot;lineHeight&quot;:&quot;15&quot;,&quot;show&quot;:true,&quot;style&quot;:&quot;&quot;,&quot;styleOptions&quot;:[],&quot;xPosition&quot;:&quot;center&quot;,&quot;yPosition&quot;:&quot;bottom&quot;},&quot;logoDisplay&quot;:{&quot;bottomLineHeight&quot;:&quot;15&quot;,&quot;imgHeight&quot;:&quot;32&quot;,&quot;imgUrl&quot;:&quot;https://ss1.dydata.io/newchartLogo.png&quot;,&quot;show&quot;:true,&quot;topLineHeight&quot;:&quot;11&quot;},&quot;map&quot;:[[{&quot;allowType&quot;:[&quot;string&quot;],&quot;configurable&quot;:false,&quot;function&quot;:&quot;objCol&quot;,&quot;index&quot;:0,&quot;isLegend&quot;:true,&quot;name&quot;:&quot;名称&quot;},{&quot;allowType&quot;:[&quot;number&quot;],&quot;configurable&quot;:false,&quot;function&quot;:&quot;vCol&quot;,&quot;index&quot;:1,&quot;isLegend&quot;:false,&quot;name&quot;:&quot;值&quot;}]],&quot;numberFormat&quot;:{&quot;decimalPlaces&quot;:&quot;&quot;,&quot;style&quot;:&quot;1000.00&quot;},&quot;paddings&quot;:{&quot;bottom&quot;:&quot;33&quot;,&quot;chartBottom&quot;:&quot;5&quot;,&quot;left&quot;:&quot;24&quot;,&quot;right&quot;:&quot;24&quot;,&quot;top&quot;:&quot;24&quot;},&quot;publishDisplay&quot;:{&quot;color&quot;:&quot;#878787&quot;,&quot;fontFamily&quot;:&quot;黑体&quot;,&quot;fontSize&quot;:&quot;14&quot;,&quot;show&quot;:true,&quot;text&quot;:&quot;镝数出品&quot;},&quot;shadow&quot;:{&quot;display&quot;:false,&quot;shadowAngle&quot;:&quot;45&quot;,&quot;shadowBlur&quot;:&quot;5&quot;,&quot;shadowColor&quot;:&quot;#c6c6c6&quot;,&quot;shadowOpacity&quot;:&quot;100&quot;,&quot;shadowRadius&quot;:&quot;3&quot;},&quot;size&quot;:{&quot;height&quot;:328.88888888888886,&quot;ratio&quot;:&quot;&quot;,&quot;rotate&quot;:0,&quot;width&quot;:478.88888888888886},&quot;sourceDisplay&quot;:{&quot;color&quot;:&quot;#878787&quot;,&quot;fontFamily&quot;:&quot;黑体&quot;,&quot;fontSize&quot;:&quot;14&quot;,&quot;show&quot;:false,&quot;text&quot;:&quot;数据来源：示例数据&quot;,&quot;topLineHeight&quot;:&quot;15&quot;,&quot;xPosition&quot;:&quot;left&quot;,&quot;yPosition&quot;:&quot;bottom&quot;},&quot;titleDisplay&quot;:{&quot;color&quot;:&quot;#4c4c4c&quot;,&quot;fontFamily&quot;:&quot;黑体&quot;,&quot;fontSize&quot;:&quot;36&quot;,&quot;lineHeight&quot;:&quot;10&quot;,&quot;show&quot;:false,&quot;text&quot;:&quot;中国网红受教育水平&quot;,&quot;totalHeight&quot;:&quot;39&quot;,&quot;xPosition&quot;:&quot;left&quot;,&quot;yPosition&quot;:&quot;top&quot;},&quot;tooltip&quot;:true,&quot;unitDisplay&quot;:{&quot;bottomLineHeight&quot;:&quot;15&quot;,&quot;color&quot;:&quot;#878787&quot;,&quot;fontFamily&quot;:&quot;黑体&quot;,&quot;fontSize&quot;:&quot;14&quot;,&quot;show&quot;:false,&quot;text&quot;:&quot;单位：%&quot;,&quot;xPosition&quot;:&quot;left&quot;,&quot;yPosition&quot;:&quot;top&quot;},&quot;watermarkDisplay&quot;:{&quot;imgHeight&quot;:&quot;80&quot;,&quot;imgUrl&quot;:&quot;https://ss1.dydata.io/newchartWatermark.png&quot;,&quot;imgWidth&quot;:&quot;80&quot;,&quot;show&quot;:false}},&quot;templateId&quot;:&quot;444746070325460997&quot;,&quot;templateSwitch&quot;:&quot;key-value&quot;,&quot;theme&quot;:{&quot;axis&quot;:{&quot;color&quot;:&quot;#a1a1a1&quot;},&quot;backgroundColor&quot;:&quot;#FFFFFF&quot;,&quot;colors&quot;:[&quot;#5AAEF3&quot;,&quot;#62D9AD&quot;,&quot;#5B6E96&quot;,&quot;#a8dffa&quot;,&quot;#ffdc4c&quot;,&quot;#FF974C&quot;,&quot;#E65A56&quot;,&quot;#6D61E4&quot;,&quot;#4A6FE2&quot;,&quot;#6D9AE7&quot;,&quot;#23C2DB&quot;,&quot;#D4EC59&quot;,&quot;#FFE88E&quot;,&quot;#FEB64D&quot;,&quot;#FB6E6C&quot;],&quot;fonts&quot;:{&quot;accessoryColor&quot;:&quot;#878787&quot;,&quot;color&quot;:&quot;#545454&quot;,&quot;fontFamily&quot;:&quot;黑体&quot;,&quot;fontSize&quot;:&quot;14&quot;},&quot;grid&quot;:{&quot;color&quot;:&quot;#ccc&quot;},&quot;name&quot;:&quot;默认主题&quot;,&quot;price&quot;:&quot;0.0&quot;,&quot;shapeColor&quot;:1,&quot;themeId&quot;:&quot;18&quot;,&quot;titleFont&quot;:{&quot;color&quot;:&quot;#4c4c4c&quot;,&quot;fontFamily&quot;:&quot;黑体&quot;,&quot;fontSize&quot;:&quot;36&quot;}},&quot;thumb&quot;:&quot;//web.docer.wpscdn.cn/docer/ds-page/images/E8hjxBcbsDqAkMBMmTgoN2.D0C288B1.jpg?imageView2/2/w/500/quality/90&quot;,&quot;title&quot;:&quot;基础饼图&quot;,&quot;type&quot;:&quot;chart&quot;},&quot;dschart_id&quot;:&quot;444746070325460997&quot;}"/>
    <wpswe:property key="isUseCommonErrorPage" value="false"/>
    <wpswe:property key="loadingImage" value="res:/icons/DsWebShapeDefaultPage.svg"/>
  </wpswe:properties>
  <wpswe:watchingCache>
    <wpswe:linkPath>C:/Users/蔺帅/AppData/Local/Temp/wps.JHJAfy/Workbook1.xlsx</wpswe:linkPath>
  </wpswe:watchingCache>
  <wpswe:snapshot xmlns:r="http://schemas.openxmlformats.org/officeDocument/2006/relationships" r:embed="rId2"/>
  <wpswe:externalData xmlns:r="http://schemas.openxmlformats.org/officeDocument/2006/relationships" r:id="rId1"/>
  <wpswe:url>https://clientweb.docer.wps.cn/docer-ds/web-shape-1.0.0/?id=50&amp;dschart_id=444746070325460997&amp;from=chartwins&amp;productEntry=insert&amp;sceneEntry=rec&amp;flag=1003</wpswe:url>
  <wpswe:constantSnapshot>false</wpswe:constantSnapshot>
</wpswe:webExtension>
</file>

<file path=word/webExtensions/webExtension2.xml><?xml version="1.0" encoding="utf-8"?>
<wpswe:webExtension xmlns:wpswe="http://www.wps.cn/officeDocument/2018/webExtension">
  <wpswe:extSource id="dschart" version="1.0"/>
  <wpswe:properties>
    <wpswe:property key="DiscardFirstCodeChange" value="0"/>
    <wpswe:property key="autoSnapshot" value="0"/>
    <wpswe:property key="dschart" value="{&quot;dschart_data&quot;:{&quot;blockId&quot;:&quot;161243067158731941&quot;,&quot;chart_type&quot;:&quot;饼图&quot;,&quot;classifty_type&quot;:[&quot;占比类&quot;],&quot;dataSrc&quot;:{&quot;data&quot;:[[[&quot;受教育水平&quot;,&quot;占比（%）&quot;],[&quot;基本支出&quot;,&quot;88.33&quot;],[&quot;项目支出&quot;,&quot;11.67&quot;]]],&quot;dataType&quot;:&quot;obejct-table&quot;,&quot;download&quot;:false,&quot;srcType&quot;:&quot;local&quot;,&quot;url&quot;:&quot;&quot;},&quot;function_type&quot;:[&quot;饼图&quot;],&quot;gif&quot;:&quot;//web.docer.wpscdn.cn/docer/ds-page/images/444746070325460997.gif?imageView2/2/w/500/quality/90&quot;,&quot;isFree&quot;:&quot;0&quot;,&quot;label&quot;:&quot;&lt;e-piebasic-chart&gt;&quot;,&quot;projectId&quot;:&quot;444746070325460997&quot;,&quot;props&quot;:{&quot;animation&quot;:{&quot;duration&quot;:&quot;1.5&quot;,&quot;easeStyle&quot;:&quot;&quot;,&quot;endPause&quot;:&quot;1&quot;,&quot;moveOptions&quot;:[&quot;轮子&quot;,&quot;百叶窗&quot;,&quot;折扇&quot;,&quot;径向展开&quot;],&quot;moveStyle&quot;:&quot;轮子&quot;,&quot;startDelay&quot;:&quot;0&quot;,&quot;transition&quot;:true},&quot;axis&quot;:&quot;&quot;,&quot;backgroundColor&quot;:&quot;&quot;,&quot;colors&quot;:{&quot;colorControlers&quot;:[&quot;multiple&quot;,&quot;linear&quot;],&quot;list&quot;:[0,1],&quot;type&quot;:&quot;multiple&quot;},&quot;display&quot;:{&quot;borderColor&quot;:&quot;#FFFFFF&quot;,&quot;borderWidth&quot;:&quot;1&quot;,&quot;cornerRadius&quot;:&quot;0&quot;,&quot;fillOpacity&quot;:&quot;1&quot;,&quot;gapPercentage&quot;:&quot;0&quot;,&quot;innerRadiusRatio&quot;:&quot;0&quot;},&quot;label&quot;:{&quot;contentChoice&quot;:[&quot;名称&quot;,&quot;百分比&quot;],&quot;contentOption&quot;:[&quot;名称&quot;,&quot;百分比&quot;,&quot;数值&quot;],&quot;display&quot;:false,&quot;positionChoice&quot;:&quot;内部水平&quot;,&quot;positionOptions&quot;:[&quot;内部周向&quot;,&quot;内部水平&quot;,&quot;外部&quot;],&quot;suffix&quot;:&quot;&quot;,&quot;textLabel&quot;:{&quot;color&quot;:&quot;#545454&quot;,&quot;fontFamily&quot;:&quot;黑体&quot;,&quot;fontSize&quot;:&quot;14&quot;}},&quot;legend&quot;:{&quot;color&quot;:[&quot;#545454&quot;],&quot;fontFamily&quot;:[&quot;黑体&quot;],&quot;fontSize&quot;:&quot;14&quot;,&quot;lineHeight&quot;:&quot;15&quot;,&quot;show&quot;:true,&quot;style&quot;:&quot;&quot;,&quot;styleOptions&quot;:[],&quot;xPosition&quot;:&quot;center&quot;,&quot;yPosition&quot;:&quot;bottom&quot;},&quot;logoDisplay&quot;:{&quot;bottomLineHeight&quot;:&quot;15&quot;,&quot;imgHeight&quot;:&quot;32&quot;,&quot;imgUrl&quot;:&quot;https://ss1.dydata.io/newchartLogo.png&quot;,&quot;show&quot;:true,&quot;topLineHeight&quot;:&quot;11&quot;},&quot;map&quot;:[[{&quot;allowType&quot;:[&quot;string&quot;],&quot;configurable&quot;:false,&quot;function&quot;:&quot;objCol&quot;,&quot;index&quot;:0,&quot;isLegend&quot;:true,&quot;name&quot;:&quot;名称&quot;},{&quot;allowType&quot;:[&quot;number&quot;],&quot;configurable&quot;:false,&quot;function&quot;:&quot;vCol&quot;,&quot;index&quot;:1,&quot;isLegend&quot;:false,&quot;name&quot;:&quot;值&quot;}]],&quot;numberFormat&quot;:{&quot;decimalPlaces&quot;:&quot;&quot;,&quot;style&quot;:&quot;1000.00&quot;},&quot;paddings&quot;:{&quot;bottom&quot;:&quot;33&quot;,&quot;chartBottom&quot;:&quot;5&quot;,&quot;left&quot;:&quot;24&quot;,&quot;right&quot;:&quot;24&quot;,&quot;top&quot;:&quot;24&quot;},&quot;publishDisplay&quot;:{&quot;color&quot;:&quot;#878787&quot;,&quot;fontFamily&quot;:&quot;黑体&quot;,&quot;fontSize&quot;:&quot;14&quot;,&quot;show&quot;:true,&quot;text&quot;:&quot;镝数出品&quot;},&quot;shadow&quot;:{&quot;display&quot;:false,&quot;shadowAngle&quot;:&quot;45&quot;,&quot;shadowBlur&quot;:&quot;5&quot;,&quot;shadowColor&quot;:&quot;#c6c6c6&quot;,&quot;shadowOpacity&quot;:&quot;100&quot;,&quot;shadowRadius&quot;:&quot;3&quot;},&quot;size&quot;:{&quot;height&quot;:344.44444444444446,&quot;ratio&quot;:&quot;&quot;,&quot;rotate&quot;:0,&quot;width&quot;:435.55555555555554},&quot;sourceDisplay&quot;:{&quot;color&quot;:&quot;#878787&quot;,&quot;fontFamily&quot;:&quot;黑体&quot;,&quot;fontSize&quot;:&quot;14&quot;,&quot;show&quot;:false,&quot;text&quot;:&quot;数据来源：示例数据&quot;,&quot;topLineHeight&quot;:&quot;15&quot;,&quot;xPosition&quot;:&quot;left&quot;,&quot;yPosition&quot;:&quot;bottom&quot;},&quot;titleDisplay&quot;:{&quot;color&quot;:&quot;#4c4c4c&quot;,&quot;fontFamily&quot;:&quot;黑体&quot;,&quot;fontSize&quot;:&quot;36&quot;,&quot;lineHeight&quot;:&quot;10&quot;,&quot;show&quot;:false,&quot;text&quot;:&quot;中国网红受教育水平&quot;,&quot;totalHeight&quot;:&quot;39&quot;,&quot;xPosition&quot;:&quot;left&quot;,&quot;yPosition&quot;:&quot;top&quot;},&quot;tooltip&quot;:true,&quot;unitDisplay&quot;:{&quot;bottomLineHeight&quot;:&quot;15&quot;,&quot;color&quot;:&quot;#878787&quot;,&quot;fontFamily&quot;:&quot;黑体&quot;,&quot;fontSize&quot;:&quot;14&quot;,&quot;show&quot;:false,&quot;text&quot;:&quot;单位：%&quot;,&quot;xPosition&quot;:&quot;left&quot;,&quot;yPosition&quot;:&quot;top&quot;},&quot;watermarkDisplay&quot;:{&quot;imgHeight&quot;:&quot;80&quot;,&quot;imgUrl&quot;:&quot;https://ss1.dydata.io/newchartWatermark.png&quot;,&quot;imgWidth&quot;:&quot;80&quot;,&quot;show&quot;:false}},&quot;templateId&quot;:&quot;444746070325460997&quot;,&quot;templateSwitch&quot;:&quot;key-value&quot;,&quot;theme&quot;:{&quot;axis&quot;:{&quot;color&quot;:&quot;#a1a1a1&quot;},&quot;backgroundColor&quot;:&quot;#FFFFFF&quot;,&quot;colors&quot;:[&quot;#5AAEF3&quot;,&quot;#62D9AD&quot;,&quot;#5B6E96&quot;,&quot;#a8dffa&quot;,&quot;#ffdc4c&quot;,&quot;#FF974C&quot;,&quot;#E65A56&quot;,&quot;#6D61E4&quot;,&quot;#4A6FE2&quot;,&quot;#6D9AE7&quot;,&quot;#23C2DB&quot;,&quot;#D4EC59&quot;,&quot;#FFE88E&quot;,&quot;#FEB64D&quot;,&quot;#FB6E6C&quot;],&quot;fonts&quot;:{&quot;accessoryColor&quot;:&quot;#878787&quot;,&quot;color&quot;:&quot;#545454&quot;,&quot;fontFamily&quot;:&quot;黑体&quot;,&quot;fontSize&quot;:&quot;14&quot;},&quot;grid&quot;:{&quot;color&quot;:&quot;#ccc&quot;},&quot;name&quot;:&quot;默认主题&quot;,&quot;price&quot;:&quot;0.0&quot;,&quot;shapeColor&quot;:1,&quot;themeId&quot;:&quot;18&quot;,&quot;titleFont&quot;:{&quot;color&quot;:&quot;#4c4c4c&quot;,&quot;fontFamily&quot;:&quot;黑体&quot;,&quot;fontSize&quot;:&quot;36&quot;}},&quot;thumb&quot;:&quot;//web.docer.wpscdn.cn/docer/ds-page/images/E8hjxBcbsDqAkMBMmTgoN2.D0C288B1.jpg?imageView2/2/w/500/quality/90&quot;,&quot;title&quot;:&quot;基础饼图&quot;,&quot;type&quot;:&quot;chart&quot;},&quot;dschart_id&quot;:&quot;444746070325460997&quot;,&quot;id&quot;:&quot;50&quot;}"/>
    <wpswe:property key="isUseCommonErrorPage" value="false"/>
    <wpswe:property key="loadingImage" value="res:/icons/DsWebShapeDefaultPage.svg"/>
  </wpswe:properties>
  <wpswe:watchingCache>
    <wpswe:linkPath>C:/Users/蔺帅/AppData/Local/Temp/wps.wRpefG/Workbook2.xlsx</wpswe:linkPath>
  </wpswe:watchingCache>
  <wpswe:snapshot xmlns:r="http://schemas.openxmlformats.org/officeDocument/2006/relationships" r:embed="rId2"/>
  <wpswe:externalData xmlns:r="http://schemas.openxmlformats.org/officeDocument/2006/relationships" r:id="rId1"/>
  <wpswe:url>https://clientweb.docer.wps.cn/docer-ds/web-shape-1.0.0/?id=50&amp;dschart_id=444746070325460997&amp;from=chartwins&amp;productEntry=insert&amp;sceneEntry=rec&amp;flag=1003</wpswe:url>
  <wpswe:constantSnapshot>false</wpswe:constantSnapshot>
</wpswe:webExtension>
</file>

<file path=docProps/app.xml><?xml version="1.0" encoding="utf-8"?>
<Properties xmlns="http://schemas.openxmlformats.org/officeDocument/2006/extended-properties" xmlns:vt="http://schemas.openxmlformats.org/officeDocument/2006/docPropsVTypes">
  <Template>Normal</Template>
  <TotalTime>34</TotalTime>
  <Pages>26</Pages>
  <Words>1618</Words>
  <Characters>9229</Characters>
  <Application>Microsoft Office Word</Application>
  <DocSecurity>0</DocSecurity>
  <Lines>76</Lines>
  <Paragraphs>21</Paragraphs>
  <ScaleCrop>false</ScaleCrop>
  <Company>Microsoft</Company>
  <LinksUpToDate>false</LinksUpToDate>
  <CharactersWithSpaces>10826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DWZDM</dc:title>
  <dc:creator>lenovo</dc:creator>
  <cp:lastModifiedBy>AutoBVT</cp:lastModifiedBy>
  <cp:revision>11</cp:revision>
  <dcterms:created xsi:type="dcterms:W3CDTF">2411-12-29T16:00:00Z</dcterms:created>
  <dcterms:modified xsi:type="dcterms:W3CDTF">2023-08-25T07:37:00Z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229D11BD9A814D308D7AA015AE417254_13</vt:lpwstr>
  </property>
</Properties>
</file>