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pacing w:line="600" w:lineRule="exact"/>
        <w:jc w:val="center"/>
        <w:rPr>
          <w:rFonts w:hint="eastAsia" w:ascii="黑体" w:hAnsi="黑体" w:eastAsia="黑体" w:cs="黑体"/>
          <w:sz w:val="44"/>
          <w:szCs w:val="44"/>
          <w:shd w:val="clear" w:color="auto" w:fill="FFFFFF"/>
          <w:lang w:val="en-US" w:eastAsia="zh-CN"/>
        </w:rPr>
      </w:pPr>
    </w:p>
    <w:p>
      <w:pPr>
        <w:overflowPunct w:val="0"/>
        <w:adjustRightInd w:val="0"/>
        <w:spacing w:line="600" w:lineRule="exact"/>
        <w:jc w:val="center"/>
        <w:rPr>
          <w:rFonts w:hint="eastAsia" w:ascii="黑体" w:hAnsi="黑体" w:eastAsia="黑体" w:cs="黑体"/>
          <w:sz w:val="44"/>
          <w:szCs w:val="44"/>
          <w:shd w:val="clear" w:color="auto" w:fill="FFFFFF"/>
          <w:lang w:val="en-US" w:eastAsia="zh-CN"/>
        </w:rPr>
      </w:pPr>
    </w:p>
    <w:p>
      <w:pPr>
        <w:overflowPunct w:val="0"/>
        <w:adjustRightInd w:val="0"/>
        <w:spacing w:line="600" w:lineRule="exact"/>
        <w:jc w:val="center"/>
        <w:rPr>
          <w:rFonts w:hint="eastAsia" w:ascii="黑体" w:hAnsi="黑体" w:eastAsia="黑体" w:cs="黑体"/>
          <w:sz w:val="44"/>
          <w:szCs w:val="44"/>
          <w:shd w:val="clear" w:color="auto" w:fill="FFFFFF"/>
          <w:lang w:val="en-US" w:eastAsia="zh-CN"/>
        </w:rPr>
      </w:pPr>
      <w:r>
        <w:rPr>
          <w:rFonts w:hint="eastAsia" w:ascii="黑体" w:hAnsi="黑体" w:eastAsia="黑体" w:cs="黑体"/>
          <w:sz w:val="44"/>
          <w:szCs w:val="44"/>
          <w:shd w:val="clear" w:color="auto" w:fill="FFFFFF"/>
          <w:lang w:val="en-US" w:eastAsia="zh-CN"/>
        </w:rPr>
        <w:t>内蒙古自治区2022年度中央对地方</w:t>
      </w:r>
    </w:p>
    <w:p>
      <w:pPr>
        <w:overflowPunct w:val="0"/>
        <w:adjustRightInd w:val="0"/>
        <w:spacing w:line="600" w:lineRule="exact"/>
        <w:jc w:val="center"/>
        <w:outlineLvl w:val="0"/>
        <w:rPr>
          <w:rFonts w:hint="eastAsia" w:ascii="黑体" w:hAnsi="黑体" w:eastAsia="黑体" w:cs="黑体"/>
          <w:sz w:val="44"/>
          <w:szCs w:val="44"/>
          <w:shd w:val="clear" w:color="auto" w:fill="FFFFFF"/>
          <w:lang w:val="en-US" w:eastAsia="zh-CN"/>
        </w:rPr>
      </w:pPr>
      <w:bookmarkStart w:id="0" w:name="_Toc28872"/>
      <w:r>
        <w:rPr>
          <w:rFonts w:hint="eastAsia" w:ascii="黑体" w:hAnsi="黑体" w:eastAsia="黑体" w:cs="黑体"/>
          <w:sz w:val="44"/>
          <w:szCs w:val="44"/>
          <w:shd w:val="clear" w:color="auto" w:fill="FFFFFF"/>
          <w:lang w:val="en-US" w:eastAsia="zh-CN"/>
        </w:rPr>
        <w:t>转移支付中医药资金绩效评价报告</w:t>
      </w:r>
      <w:bookmarkEnd w:id="0"/>
    </w:p>
    <w:p>
      <w:pPr>
        <w:overflowPunct w:val="0"/>
        <w:adjustRightInd w:val="0"/>
        <w:spacing w:line="600" w:lineRule="exact"/>
        <w:jc w:val="center"/>
        <w:rPr>
          <w:rFonts w:hint="eastAsia" w:ascii="黑体" w:hAnsi="黑体" w:eastAsia="黑体" w:cs="黑体"/>
          <w:sz w:val="44"/>
          <w:szCs w:val="44"/>
          <w:highlight w:val="none"/>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spacing w:line="600" w:lineRule="exact"/>
        <w:jc w:val="center"/>
        <w:textAlignment w:val="auto"/>
        <w:rPr>
          <w:rFonts w:hint="eastAsia" w:ascii="黑体" w:hAnsi="黑体" w:eastAsia="黑体" w:cs="黑体"/>
          <w:sz w:val="22"/>
          <w:szCs w:val="22"/>
          <w:highlight w:val="none"/>
          <w:shd w:val="clear" w:color="auto" w:fill="FFFFFF"/>
          <w:lang w:val="en-US" w:eastAsia="zh-CN"/>
        </w:rPr>
      </w:pPr>
      <w:r>
        <w:rPr>
          <w:rFonts w:hint="eastAsia" w:ascii="黑体" w:hAnsi="黑体" w:eastAsia="黑体" w:cs="黑体"/>
          <w:sz w:val="22"/>
          <w:szCs w:val="22"/>
          <w:highlight w:val="none"/>
          <w:shd w:val="clear" w:color="auto" w:fill="FFFFFF"/>
          <w:lang w:val="en-US" w:eastAsia="zh-CN"/>
        </w:rPr>
        <w:t>内安信所咨字〔2023〕第003号</w:t>
      </w:r>
    </w:p>
    <w:p>
      <w:pPr>
        <w:overflowPunct w:val="0"/>
        <w:adjustRightInd w:val="0"/>
        <w:spacing w:line="600" w:lineRule="exact"/>
        <w:jc w:val="center"/>
        <w:rPr>
          <w:rFonts w:hint="eastAsia" w:ascii="黑体" w:hAnsi="黑体" w:eastAsia="黑体" w:cs="黑体"/>
          <w:sz w:val="44"/>
          <w:szCs w:val="44"/>
          <w:shd w:val="clear" w:color="auto" w:fill="FFFFFF"/>
          <w:lang w:val="en-US" w:eastAsia="zh-CN"/>
        </w:rPr>
      </w:pPr>
    </w:p>
    <w:p>
      <w:pPr>
        <w:overflowPunct w:val="0"/>
        <w:adjustRightInd w:val="0"/>
        <w:spacing w:line="600" w:lineRule="exact"/>
        <w:jc w:val="center"/>
        <w:rPr>
          <w:rFonts w:hint="eastAsia" w:ascii="黑体" w:hAnsi="黑体" w:eastAsia="黑体" w:cs="黑体"/>
          <w:sz w:val="44"/>
          <w:szCs w:val="44"/>
          <w:shd w:val="clear" w:color="auto" w:fill="FFFFFF"/>
          <w:lang w:val="en-US" w:eastAsia="zh-CN"/>
        </w:rPr>
      </w:pPr>
    </w:p>
    <w:p>
      <w:pPr>
        <w:overflowPunct w:val="0"/>
        <w:adjustRightInd w:val="0"/>
        <w:spacing w:line="600" w:lineRule="exact"/>
        <w:jc w:val="center"/>
        <w:rPr>
          <w:rFonts w:hint="eastAsia" w:ascii="黑体" w:hAnsi="黑体" w:eastAsia="黑体" w:cs="黑体"/>
          <w:sz w:val="44"/>
          <w:szCs w:val="44"/>
          <w:shd w:val="clear" w:color="auto" w:fill="FFFFFF"/>
          <w:lang w:val="en-US" w:eastAsia="zh-CN"/>
        </w:rPr>
      </w:pPr>
    </w:p>
    <w:p>
      <w:pPr>
        <w:overflowPunct w:val="0"/>
        <w:adjustRightInd w:val="0"/>
        <w:spacing w:line="600" w:lineRule="exact"/>
        <w:jc w:val="center"/>
        <w:rPr>
          <w:rFonts w:hint="eastAsia" w:ascii="黑体" w:hAnsi="黑体" w:eastAsia="黑体" w:cs="黑体"/>
          <w:sz w:val="44"/>
          <w:szCs w:val="44"/>
          <w:shd w:val="clear" w:color="auto" w:fill="FFFFFF"/>
          <w:lang w:val="en-US" w:eastAsia="zh-CN"/>
        </w:rPr>
      </w:pPr>
    </w:p>
    <w:p>
      <w:pPr>
        <w:overflowPunct w:val="0"/>
        <w:adjustRightInd w:val="0"/>
        <w:spacing w:line="600" w:lineRule="exact"/>
        <w:jc w:val="center"/>
        <w:rPr>
          <w:rFonts w:hint="eastAsia" w:ascii="黑体" w:hAnsi="黑体" w:eastAsia="黑体" w:cs="黑体"/>
          <w:sz w:val="44"/>
          <w:szCs w:val="44"/>
          <w:shd w:val="clear" w:color="auto" w:fill="FFFFFF"/>
          <w:lang w:val="en-US" w:eastAsia="zh-CN"/>
        </w:rPr>
      </w:pPr>
    </w:p>
    <w:p>
      <w:pPr>
        <w:overflowPunct w:val="0"/>
        <w:adjustRightInd w:val="0"/>
        <w:spacing w:line="600" w:lineRule="exact"/>
        <w:jc w:val="center"/>
        <w:rPr>
          <w:rFonts w:hint="eastAsia" w:ascii="黑体" w:hAnsi="黑体" w:eastAsia="黑体" w:cs="黑体"/>
          <w:sz w:val="44"/>
          <w:szCs w:val="44"/>
          <w:shd w:val="clear" w:color="auto" w:fill="FFFFFF"/>
          <w:lang w:val="en-US" w:eastAsia="zh-CN"/>
        </w:rPr>
      </w:pPr>
    </w:p>
    <w:p>
      <w:pPr>
        <w:overflowPunct w:val="0"/>
        <w:adjustRightInd w:val="0"/>
        <w:spacing w:line="600" w:lineRule="exact"/>
        <w:jc w:val="center"/>
        <w:rPr>
          <w:rFonts w:hint="eastAsia" w:ascii="黑体" w:hAnsi="黑体" w:eastAsia="黑体" w:cs="黑体"/>
          <w:sz w:val="44"/>
          <w:szCs w:val="44"/>
          <w:shd w:val="clear" w:color="auto" w:fill="FFFFFF"/>
          <w:lang w:val="en-US" w:eastAsia="zh-CN"/>
        </w:rPr>
      </w:pPr>
    </w:p>
    <w:p>
      <w:pPr>
        <w:overflowPunct w:val="0"/>
        <w:adjustRightInd w:val="0"/>
        <w:spacing w:line="600" w:lineRule="exact"/>
        <w:jc w:val="center"/>
        <w:rPr>
          <w:rFonts w:hint="eastAsia" w:ascii="黑体" w:hAnsi="黑体" w:eastAsia="黑体" w:cs="黑体"/>
          <w:sz w:val="44"/>
          <w:szCs w:val="44"/>
          <w:shd w:val="clear" w:color="auto" w:fill="FFFFFF"/>
          <w:lang w:val="en-US" w:eastAsia="zh-CN"/>
        </w:rPr>
      </w:pPr>
    </w:p>
    <w:p>
      <w:pPr>
        <w:overflowPunct w:val="0"/>
        <w:adjustRightInd w:val="0"/>
        <w:spacing w:line="600" w:lineRule="exact"/>
        <w:jc w:val="center"/>
        <w:rPr>
          <w:rFonts w:hint="eastAsia" w:ascii="黑体" w:hAnsi="黑体" w:eastAsia="黑体" w:cs="黑体"/>
          <w:sz w:val="44"/>
          <w:szCs w:val="44"/>
          <w:shd w:val="clear" w:color="auto" w:fill="FFFFFF"/>
          <w:lang w:val="en-US" w:eastAsia="zh-CN"/>
        </w:rPr>
      </w:pPr>
    </w:p>
    <w:p>
      <w:pPr>
        <w:overflowPunct w:val="0"/>
        <w:adjustRightInd w:val="0"/>
        <w:spacing w:line="600" w:lineRule="exact"/>
        <w:jc w:val="center"/>
        <w:rPr>
          <w:rFonts w:hint="eastAsia" w:ascii="黑体" w:hAnsi="黑体" w:eastAsia="黑体" w:cs="黑体"/>
          <w:sz w:val="44"/>
          <w:szCs w:val="44"/>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pacing w:line="360" w:lineRule="auto"/>
        <w:jc w:val="left"/>
        <w:textAlignment w:val="auto"/>
        <w:rPr>
          <w:rFonts w:hint="eastAsia" w:ascii="黑体" w:hAnsi="黑体" w:eastAsia="黑体" w:cs="黑体"/>
          <w:sz w:val="44"/>
          <w:szCs w:val="44"/>
          <w:shd w:val="clear" w:color="auto" w:fill="FFFFFF"/>
          <w:lang w:val="en-US" w:eastAsia="zh-CN"/>
        </w:rPr>
      </w:pPr>
    </w:p>
    <w:p>
      <w:pPr>
        <w:keepNext w:val="0"/>
        <w:keepLines w:val="0"/>
        <w:pageBreakBefore w:val="0"/>
        <w:widowControl w:val="0"/>
        <w:kinsoku/>
        <w:wordWrap/>
        <w:topLinePunct w:val="0"/>
        <w:autoSpaceDE/>
        <w:autoSpaceDN/>
        <w:bidi w:val="0"/>
        <w:adjustRightInd w:val="0"/>
        <w:snapToGrid w:val="0"/>
        <w:spacing w:line="360" w:lineRule="auto"/>
        <w:jc w:val="left"/>
        <w:textAlignment w:val="auto"/>
        <w:rPr>
          <w:rFonts w:ascii="黑体" w:hAnsi="黑体" w:eastAsia="黑体" w:cs="仿宋_GB2312"/>
          <w:bCs/>
          <w:sz w:val="28"/>
          <w:szCs w:val="32"/>
          <w:u w:val="none"/>
        </w:rPr>
      </w:pPr>
      <w:r>
        <w:rPr>
          <w:rFonts w:hint="eastAsia" w:ascii="黑体" w:hAnsi="黑体" w:eastAsia="黑体" w:cs="仿宋_GB2312"/>
          <w:bCs/>
          <w:sz w:val="28"/>
          <w:szCs w:val="32"/>
          <w:u w:val="none"/>
          <w:lang w:val="en-US" w:eastAsia="zh-CN"/>
        </w:rPr>
        <w:t>委托机构</w:t>
      </w:r>
      <w:r>
        <w:rPr>
          <w:rFonts w:hint="eastAsia" w:ascii="黑体" w:hAnsi="黑体" w:eastAsia="黑体" w:cs="仿宋_GB2312"/>
          <w:bCs/>
          <w:sz w:val="28"/>
          <w:szCs w:val="32"/>
          <w:u w:val="none"/>
        </w:rPr>
        <w:t>：</w:t>
      </w:r>
      <w:r>
        <w:rPr>
          <w:rFonts w:hint="eastAsia" w:ascii="黑体" w:hAnsi="黑体" w:eastAsia="黑体" w:cs="仿宋_GB2312"/>
          <w:bCs/>
          <w:sz w:val="28"/>
          <w:szCs w:val="32"/>
          <w:u w:val="single"/>
          <w:lang w:val="en-US" w:eastAsia="zh-CN"/>
        </w:rPr>
        <w:t xml:space="preserve"> </w:t>
      </w:r>
      <w:r>
        <w:rPr>
          <w:rFonts w:hint="eastAsia" w:ascii="黑体" w:hAnsi="黑体" w:eastAsia="黑体" w:cs="仿宋_GB2312"/>
          <w:bCs/>
          <w:sz w:val="28"/>
          <w:szCs w:val="32"/>
          <w:u w:val="single"/>
        </w:rPr>
        <w:t>内蒙古自治区中蒙医药研究院</w:t>
      </w:r>
      <w:r>
        <w:rPr>
          <w:rFonts w:hint="eastAsia" w:ascii="黑体" w:hAnsi="黑体" w:eastAsia="黑体" w:cs="仿宋_GB2312"/>
          <w:bCs/>
          <w:sz w:val="28"/>
          <w:szCs w:val="32"/>
          <w:u w:val="single"/>
          <w:lang w:val="en-US" w:eastAsia="zh-CN"/>
        </w:rPr>
        <w:t xml:space="preserve">  </w:t>
      </w:r>
      <w:r>
        <w:rPr>
          <w:rFonts w:hint="eastAsia" w:ascii="黑体" w:hAnsi="黑体" w:eastAsia="黑体" w:cs="仿宋_GB2312"/>
          <w:bCs/>
          <w:sz w:val="28"/>
          <w:szCs w:val="32"/>
          <w:u w:val="none"/>
        </w:rPr>
        <w:tab/>
      </w:r>
    </w:p>
    <w:p>
      <w:pPr>
        <w:keepNext w:val="0"/>
        <w:keepLines w:val="0"/>
        <w:pageBreakBefore w:val="0"/>
        <w:widowControl w:val="0"/>
        <w:kinsoku/>
        <w:wordWrap/>
        <w:topLinePunct w:val="0"/>
        <w:autoSpaceDE/>
        <w:autoSpaceDN/>
        <w:bidi w:val="0"/>
        <w:adjustRightInd w:val="0"/>
        <w:snapToGrid w:val="0"/>
        <w:spacing w:line="360" w:lineRule="auto"/>
        <w:jc w:val="left"/>
        <w:textAlignment w:val="auto"/>
        <w:rPr>
          <w:rFonts w:hint="eastAsia" w:ascii="黑体" w:hAnsi="黑体" w:eastAsia="黑体" w:cs="仿宋_GB2312"/>
          <w:bCs/>
          <w:sz w:val="28"/>
          <w:szCs w:val="32"/>
          <w:u w:val="single"/>
        </w:rPr>
      </w:pPr>
      <w:r>
        <w:rPr>
          <w:rFonts w:hint="eastAsia" w:ascii="黑体" w:hAnsi="黑体" w:eastAsia="黑体" w:cs="仿宋_GB2312"/>
          <w:bCs/>
          <w:sz w:val="28"/>
          <w:szCs w:val="32"/>
          <w:u w:val="none"/>
        </w:rPr>
        <w:t>评价</w:t>
      </w:r>
      <w:r>
        <w:rPr>
          <w:rFonts w:hint="eastAsia" w:ascii="黑体" w:hAnsi="黑体" w:eastAsia="黑体" w:cs="仿宋_GB2312"/>
          <w:bCs/>
          <w:sz w:val="28"/>
          <w:szCs w:val="32"/>
          <w:u w:val="none"/>
          <w:lang w:val="en-US" w:eastAsia="zh-CN"/>
        </w:rPr>
        <w:t>机构（盖章）</w:t>
      </w:r>
      <w:r>
        <w:rPr>
          <w:rFonts w:hint="eastAsia" w:ascii="黑体" w:hAnsi="黑体" w:eastAsia="黑体" w:cs="仿宋_GB2312"/>
          <w:bCs/>
          <w:sz w:val="28"/>
          <w:szCs w:val="32"/>
          <w:u w:val="none"/>
        </w:rPr>
        <w:t>：</w:t>
      </w:r>
      <w:r>
        <w:rPr>
          <w:rFonts w:hint="eastAsia" w:ascii="黑体" w:hAnsi="黑体" w:eastAsia="黑体" w:cs="仿宋_GB2312"/>
          <w:bCs/>
          <w:sz w:val="28"/>
          <w:szCs w:val="32"/>
          <w:u w:val="single"/>
        </w:rPr>
        <w:t xml:space="preserve"> 内蒙古安信立诚会计师事务所（普通合伙）</w:t>
      </w:r>
    </w:p>
    <w:p>
      <w:pPr>
        <w:keepNext w:val="0"/>
        <w:keepLines w:val="0"/>
        <w:pageBreakBefore w:val="0"/>
        <w:widowControl w:val="0"/>
        <w:kinsoku/>
        <w:wordWrap/>
        <w:topLinePunct w:val="0"/>
        <w:autoSpaceDE/>
        <w:autoSpaceDN/>
        <w:bidi w:val="0"/>
        <w:adjustRightInd w:val="0"/>
        <w:snapToGrid w:val="0"/>
        <w:spacing w:line="360" w:lineRule="auto"/>
        <w:jc w:val="left"/>
        <w:textAlignment w:val="auto"/>
        <w:rPr>
          <w:rFonts w:hint="default" w:ascii="Times New Roman" w:hAnsi="Times New Roman" w:cs="Times New Roman"/>
          <w:sz w:val="30"/>
          <w:szCs w:val="30"/>
          <w:u w:val="none"/>
        </w:rPr>
      </w:pPr>
      <w:r>
        <w:rPr>
          <w:rFonts w:hint="eastAsia" w:ascii="黑体" w:hAnsi="黑体" w:eastAsia="黑体" w:cs="仿宋_GB2312"/>
          <w:bCs/>
          <w:sz w:val="28"/>
          <w:szCs w:val="32"/>
          <w:u w:val="none"/>
          <w:lang w:val="en-US" w:eastAsia="zh-CN"/>
        </w:rPr>
        <w:t>评价时间：</w:t>
      </w:r>
      <w:r>
        <w:rPr>
          <w:rFonts w:hint="eastAsia" w:ascii="黑体" w:hAnsi="黑体" w:eastAsia="黑体" w:cs="仿宋_GB2312"/>
          <w:bCs/>
          <w:sz w:val="28"/>
          <w:szCs w:val="32"/>
          <w:u w:val="single"/>
          <w:lang w:val="en-US" w:eastAsia="zh-CN"/>
        </w:rPr>
        <w:t xml:space="preserve"> 2023年5月 </w:t>
      </w:r>
      <w:r>
        <w:rPr>
          <w:rFonts w:hint="eastAsia" w:ascii="黑体" w:hAnsi="黑体" w:eastAsia="黑体" w:cs="仿宋_GB2312"/>
          <w:bCs/>
          <w:sz w:val="28"/>
          <w:szCs w:val="32"/>
          <w:u w:val="none"/>
        </w:rPr>
        <w:tab/>
      </w:r>
    </w:p>
    <w:p/>
    <w:p/>
    <w:p/>
    <w:p/>
    <w:p/>
    <w:p/>
    <w:p>
      <w:pPr>
        <w:overflowPunct w:val="0"/>
        <w:adjustRightInd w:val="0"/>
        <w:spacing w:line="600" w:lineRule="exact"/>
        <w:jc w:val="center"/>
        <w:rPr>
          <w:rFonts w:hint="eastAsia" w:ascii="黑体" w:hAnsi="黑体" w:eastAsia="黑体" w:cs="黑体"/>
          <w:b/>
          <w:bCs/>
          <w:sz w:val="40"/>
          <w:szCs w:val="40"/>
          <w:shd w:val="clear" w:color="auto" w:fill="FFFFFF"/>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pPr>
        <w:overflowPunct w:val="0"/>
        <w:adjustRightInd w:val="0"/>
        <w:spacing w:line="600" w:lineRule="exact"/>
        <w:jc w:val="center"/>
        <w:rPr>
          <w:rFonts w:hint="eastAsia" w:ascii="黑体" w:hAnsi="黑体" w:eastAsia="黑体" w:cs="黑体"/>
          <w:b/>
          <w:bCs/>
          <w:sz w:val="40"/>
          <w:szCs w:val="40"/>
          <w:highlight w:val="yellow"/>
          <w:u w:val="none"/>
          <w:shd w:val="clear" w:color="auto" w:fill="FFFFFF"/>
          <w:lang w:val="en-US" w:eastAsia="zh-CN"/>
        </w:rPr>
      </w:pPr>
    </w:p>
    <w:sdt>
      <w:sdtPr>
        <w:rPr>
          <w:rFonts w:ascii="宋体" w:hAnsi="宋体" w:eastAsia="宋体" w:cstheme="minorBidi"/>
          <w:kern w:val="2"/>
          <w:sz w:val="52"/>
          <w:szCs w:val="72"/>
          <w:lang w:val="en-US" w:eastAsia="zh-CN" w:bidi="ar-SA"/>
        </w:rPr>
        <w:id w:val="147457710"/>
        <w15:color w:val="DBDBDB"/>
        <w:docPartObj>
          <w:docPartGallery w:val="Table of Contents"/>
          <w:docPartUnique/>
        </w:docPartObj>
      </w:sdtPr>
      <w:sdtEndPr>
        <w:rPr>
          <w:rFonts w:hint="eastAsia" w:ascii="黑体" w:hAnsi="黑体" w:eastAsia="黑体" w:cs="黑体"/>
          <w:b/>
          <w:bCs/>
          <w:kern w:val="2"/>
          <w:sz w:val="21"/>
          <w:szCs w:val="40"/>
          <w:highlight w:val="none"/>
          <w:u w:val="none"/>
          <w:shd w:val="clear" w:color="auto" w:fill="FFFFFF"/>
          <w:lang w:val="en-US" w:eastAsia="zh-CN" w:bidi="ar-SA"/>
        </w:rPr>
      </w:sdtEndPr>
      <w:sdtContent>
        <w:p>
          <w:pPr>
            <w:spacing w:before="0" w:beforeLines="0" w:after="0" w:afterLines="0" w:line="240" w:lineRule="auto"/>
            <w:ind w:left="0" w:leftChars="0" w:right="0" w:rightChars="0" w:firstLine="0" w:firstLineChars="0"/>
            <w:jc w:val="center"/>
            <w:rPr>
              <w:sz w:val="52"/>
              <w:szCs w:val="72"/>
            </w:rPr>
          </w:pPr>
          <w:r>
            <w:rPr>
              <w:rFonts w:ascii="宋体" w:hAnsi="宋体" w:eastAsia="宋体"/>
              <w:sz w:val="52"/>
              <w:szCs w:val="72"/>
            </w:rPr>
            <w:t>目</w:t>
          </w:r>
          <w:r>
            <w:rPr>
              <w:rFonts w:hint="eastAsia" w:ascii="宋体" w:hAnsi="宋体" w:eastAsia="宋体"/>
              <w:sz w:val="52"/>
              <w:szCs w:val="72"/>
              <w:lang w:val="en-US" w:eastAsia="zh-CN"/>
            </w:rPr>
            <w:t xml:space="preserve">   </w:t>
          </w:r>
          <w:r>
            <w:rPr>
              <w:rFonts w:ascii="宋体" w:hAnsi="宋体" w:eastAsia="宋体"/>
              <w:sz w:val="52"/>
              <w:szCs w:val="72"/>
            </w:rPr>
            <w:t>录</w:t>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b/>
              <w:sz w:val="24"/>
              <w:szCs w:val="24"/>
              <w:highlight w:val="none"/>
            </w:rPr>
          </w:pPr>
          <w:bookmarkStart w:id="29" w:name="_GoBack"/>
          <w:bookmarkEnd w:id="29"/>
          <w:r>
            <w:rPr>
              <w:rFonts w:hint="eastAsia" w:ascii="黑体" w:hAnsi="黑体" w:eastAsia="黑体" w:cs="黑体"/>
              <w:b/>
              <w:bCs/>
              <w:sz w:val="40"/>
              <w:szCs w:val="40"/>
              <w:highlight w:val="none"/>
              <w:u w:val="none"/>
              <w:shd w:val="clear" w:color="auto" w:fill="FFFFFF"/>
              <w:lang w:val="en-US" w:eastAsia="zh-CN"/>
            </w:rPr>
            <w:fldChar w:fldCharType="begin"/>
          </w:r>
          <w:r>
            <w:rPr>
              <w:rFonts w:hint="eastAsia" w:ascii="黑体" w:hAnsi="黑体" w:eastAsia="黑体" w:cs="黑体"/>
              <w:b/>
              <w:bCs/>
              <w:sz w:val="40"/>
              <w:szCs w:val="40"/>
              <w:highlight w:val="none"/>
              <w:u w:val="none"/>
              <w:shd w:val="clear" w:color="auto" w:fill="FFFFFF"/>
              <w:lang w:val="en-US" w:eastAsia="zh-CN"/>
            </w:rPr>
            <w:instrText xml:space="preserve">TOC \o "1-2" \h \u </w:instrText>
          </w:r>
          <w:r>
            <w:rPr>
              <w:rFonts w:hint="eastAsia" w:ascii="黑体" w:hAnsi="黑体" w:eastAsia="黑体" w:cs="黑体"/>
              <w:b/>
              <w:bCs/>
              <w:sz w:val="40"/>
              <w:szCs w:val="40"/>
              <w:highlight w:val="none"/>
              <w:u w:val="none"/>
              <w:shd w:val="clear" w:color="auto" w:fill="FFFFFF"/>
              <w:lang w:val="en-US" w:eastAsia="zh-CN"/>
            </w:rPr>
            <w:fldChar w:fldCharType="separate"/>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b/>
              <w:sz w:val="24"/>
              <w:szCs w:val="24"/>
              <w:highlight w:val="none"/>
            </w:rPr>
          </w:pPr>
          <w:r>
            <w:rPr>
              <w:rFonts w:hint="eastAsia" w:ascii="黑体" w:hAnsi="黑体" w:eastAsia="黑体" w:cs="黑体"/>
              <w:b/>
              <w:bCs/>
              <w:sz w:val="24"/>
              <w:szCs w:val="24"/>
              <w:highlight w:val="none"/>
              <w:u w:val="none"/>
              <w:shd w:val="clear" w:color="auto" w:fill="FFFFFF"/>
              <w:lang w:val="en-US" w:eastAsia="zh-CN"/>
            </w:rPr>
            <w:fldChar w:fldCharType="begin"/>
          </w:r>
          <w:r>
            <w:rPr>
              <w:rFonts w:hint="eastAsia" w:ascii="黑体" w:hAnsi="黑体" w:eastAsia="黑体" w:cs="黑体"/>
              <w:b/>
              <w:bCs/>
              <w:sz w:val="24"/>
              <w:szCs w:val="24"/>
              <w:highlight w:val="none"/>
              <w:shd w:val="clear" w:color="auto" w:fill="FFFFFF"/>
              <w:lang w:val="en-US" w:eastAsia="zh-CN"/>
            </w:rPr>
            <w:instrText xml:space="preserve"> HYPERLINK \l _Toc28897 </w:instrText>
          </w:r>
          <w:r>
            <w:rPr>
              <w:rFonts w:hint="eastAsia" w:ascii="黑体" w:hAnsi="黑体" w:eastAsia="黑体" w:cs="黑体"/>
              <w:b/>
              <w:bCs/>
              <w:sz w:val="24"/>
              <w:szCs w:val="24"/>
              <w:highlight w:val="none"/>
              <w:shd w:val="clear" w:color="auto" w:fill="FFFFFF"/>
              <w:lang w:val="en-US" w:eastAsia="zh-CN"/>
            </w:rPr>
            <w:fldChar w:fldCharType="separate"/>
          </w:r>
          <w:r>
            <w:rPr>
              <w:rFonts w:hint="eastAsia" w:ascii="黑体" w:hAnsi="黑体" w:eastAsia="黑体" w:cs="黑体"/>
              <w:b/>
              <w:sz w:val="24"/>
              <w:szCs w:val="24"/>
              <w:highlight w:val="none"/>
              <w:lang w:val="en-US" w:eastAsia="zh-CN"/>
            </w:rPr>
            <w:t>一、 基本情况</w:t>
          </w:r>
          <w:r>
            <w:rPr>
              <w:b/>
              <w:sz w:val="24"/>
              <w:szCs w:val="24"/>
              <w:highlight w:val="none"/>
            </w:rPr>
            <w:tab/>
          </w:r>
          <w:r>
            <w:rPr>
              <w:rFonts w:hint="eastAsia"/>
              <w:b/>
              <w:sz w:val="24"/>
              <w:szCs w:val="24"/>
              <w:highlight w:val="none"/>
              <w:lang w:val="en-US" w:eastAsia="zh-CN"/>
            </w:rPr>
            <w:t>1</w:t>
          </w:r>
          <w:r>
            <w:rPr>
              <w:rFonts w:hint="eastAsia" w:ascii="黑体" w:hAnsi="黑体" w:eastAsia="黑体" w:cs="黑体"/>
              <w:b/>
              <w:bCs/>
              <w:sz w:val="24"/>
              <w:szCs w:val="24"/>
              <w:highlight w:val="none"/>
              <w:u w:val="none"/>
              <w:shd w:val="clear" w:color="auto" w:fill="FFFFFF"/>
              <w:lang w:val="en-US" w:eastAsia="zh-CN"/>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highlight w:val="none"/>
            </w:rPr>
          </w:pPr>
          <w:r>
            <w:rPr>
              <w:rFonts w:hint="eastAsia" w:ascii="黑体" w:hAnsi="黑体" w:eastAsia="黑体" w:cs="黑体"/>
              <w:bCs/>
              <w:sz w:val="24"/>
              <w:szCs w:val="24"/>
              <w:highlight w:val="none"/>
              <w:u w:val="none"/>
              <w:shd w:val="clear" w:color="auto" w:fill="FFFFFF"/>
              <w:lang w:val="en-US" w:eastAsia="zh-CN"/>
            </w:rPr>
            <w:fldChar w:fldCharType="begin"/>
          </w:r>
          <w:r>
            <w:rPr>
              <w:rFonts w:hint="eastAsia" w:ascii="黑体" w:hAnsi="黑体" w:eastAsia="黑体" w:cs="黑体"/>
              <w:bCs/>
              <w:sz w:val="24"/>
              <w:szCs w:val="24"/>
              <w:highlight w:val="none"/>
              <w:shd w:val="clear" w:color="auto" w:fill="FFFFFF"/>
              <w:lang w:val="en-US" w:eastAsia="zh-CN"/>
            </w:rPr>
            <w:instrText xml:space="preserve"> HYPERLINK \l _Toc27490 </w:instrText>
          </w:r>
          <w:r>
            <w:rPr>
              <w:rFonts w:hint="eastAsia" w:ascii="黑体" w:hAnsi="黑体" w:eastAsia="黑体" w:cs="黑体"/>
              <w:bCs/>
              <w:sz w:val="24"/>
              <w:szCs w:val="24"/>
              <w:highlight w:val="none"/>
              <w:shd w:val="clear" w:color="auto" w:fill="FFFFFF"/>
              <w:lang w:val="en-US" w:eastAsia="zh-CN"/>
            </w:rPr>
            <w:fldChar w:fldCharType="separate"/>
          </w:r>
          <w:r>
            <w:rPr>
              <w:rFonts w:hint="eastAsia" w:ascii="楷体" w:hAnsi="楷体" w:eastAsia="楷体" w:cs="楷体"/>
              <w:bCs w:val="0"/>
              <w:sz w:val="24"/>
              <w:szCs w:val="24"/>
              <w:highlight w:val="none"/>
              <w:lang w:val="en-US" w:eastAsia="zh-CN"/>
            </w:rPr>
            <w:t>（一） 项目概况</w:t>
          </w:r>
          <w:r>
            <w:rPr>
              <w:sz w:val="24"/>
              <w:szCs w:val="24"/>
              <w:highlight w:val="none"/>
            </w:rPr>
            <w:tab/>
          </w:r>
          <w:r>
            <w:rPr>
              <w:sz w:val="24"/>
              <w:szCs w:val="24"/>
              <w:highlight w:val="none"/>
            </w:rPr>
            <w:fldChar w:fldCharType="begin"/>
          </w:r>
          <w:r>
            <w:rPr>
              <w:sz w:val="24"/>
              <w:szCs w:val="24"/>
              <w:highlight w:val="none"/>
            </w:rPr>
            <w:instrText xml:space="preserve"> PAGEREF _Toc27490 \h </w:instrText>
          </w:r>
          <w:r>
            <w:rPr>
              <w:sz w:val="24"/>
              <w:szCs w:val="24"/>
              <w:highlight w:val="none"/>
            </w:rPr>
            <w:fldChar w:fldCharType="separate"/>
          </w:r>
          <w:r>
            <w:rPr>
              <w:sz w:val="24"/>
              <w:szCs w:val="24"/>
              <w:highlight w:val="none"/>
            </w:rPr>
            <w:t>1</w:t>
          </w:r>
          <w:r>
            <w:rPr>
              <w:sz w:val="24"/>
              <w:szCs w:val="24"/>
              <w:highlight w:val="none"/>
            </w:rPr>
            <w:fldChar w:fldCharType="end"/>
          </w:r>
          <w:r>
            <w:rPr>
              <w:rFonts w:hint="eastAsia" w:ascii="黑体" w:hAnsi="黑体" w:eastAsia="黑体" w:cs="黑体"/>
              <w:bCs/>
              <w:sz w:val="24"/>
              <w:szCs w:val="24"/>
              <w:highlight w:val="none"/>
              <w:u w:val="none"/>
              <w:shd w:val="clear" w:color="auto" w:fill="FFFFFF"/>
              <w:lang w:val="en-US" w:eastAsia="zh-CN"/>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highlight w:val="none"/>
            </w:rPr>
          </w:pPr>
          <w:r>
            <w:rPr>
              <w:rFonts w:hint="eastAsia" w:ascii="黑体" w:hAnsi="黑体" w:eastAsia="黑体" w:cs="黑体"/>
              <w:bCs/>
              <w:sz w:val="24"/>
              <w:szCs w:val="24"/>
              <w:highlight w:val="none"/>
              <w:u w:val="none"/>
              <w:shd w:val="clear" w:color="auto" w:fill="FFFFFF"/>
              <w:lang w:val="en-US" w:eastAsia="zh-CN"/>
            </w:rPr>
            <w:fldChar w:fldCharType="begin"/>
          </w:r>
          <w:r>
            <w:rPr>
              <w:rFonts w:hint="eastAsia" w:ascii="黑体" w:hAnsi="黑体" w:eastAsia="黑体" w:cs="黑体"/>
              <w:bCs/>
              <w:sz w:val="24"/>
              <w:szCs w:val="24"/>
              <w:highlight w:val="none"/>
              <w:shd w:val="clear" w:color="auto" w:fill="FFFFFF"/>
              <w:lang w:val="en-US" w:eastAsia="zh-CN"/>
            </w:rPr>
            <w:instrText xml:space="preserve"> HYPERLINK \l _Toc27635 </w:instrText>
          </w:r>
          <w:r>
            <w:rPr>
              <w:rFonts w:hint="eastAsia" w:ascii="黑体" w:hAnsi="黑体" w:eastAsia="黑体" w:cs="黑体"/>
              <w:bCs/>
              <w:sz w:val="24"/>
              <w:szCs w:val="24"/>
              <w:highlight w:val="none"/>
              <w:shd w:val="clear" w:color="auto" w:fill="FFFFFF"/>
              <w:lang w:val="en-US" w:eastAsia="zh-CN"/>
            </w:rPr>
            <w:fldChar w:fldCharType="separate"/>
          </w:r>
          <w:r>
            <w:rPr>
              <w:rFonts w:hint="eastAsia" w:ascii="楷体" w:hAnsi="楷体" w:eastAsia="楷体" w:cs="楷体"/>
              <w:bCs w:val="0"/>
              <w:sz w:val="24"/>
              <w:szCs w:val="24"/>
              <w:highlight w:val="none"/>
              <w:lang w:val="en-US" w:eastAsia="zh-CN"/>
            </w:rPr>
            <w:t>（二） 项目资金分配和绩效目标</w:t>
          </w:r>
          <w:r>
            <w:rPr>
              <w:sz w:val="24"/>
              <w:szCs w:val="24"/>
              <w:highlight w:val="none"/>
            </w:rPr>
            <w:tab/>
          </w:r>
          <w:r>
            <w:rPr>
              <w:sz w:val="24"/>
              <w:szCs w:val="24"/>
              <w:highlight w:val="none"/>
            </w:rPr>
            <w:fldChar w:fldCharType="begin"/>
          </w:r>
          <w:r>
            <w:rPr>
              <w:sz w:val="24"/>
              <w:szCs w:val="24"/>
              <w:highlight w:val="none"/>
            </w:rPr>
            <w:instrText xml:space="preserve"> PAGEREF _Toc27635 \h </w:instrText>
          </w:r>
          <w:r>
            <w:rPr>
              <w:sz w:val="24"/>
              <w:szCs w:val="24"/>
              <w:highlight w:val="none"/>
            </w:rPr>
            <w:fldChar w:fldCharType="separate"/>
          </w:r>
          <w:r>
            <w:rPr>
              <w:sz w:val="24"/>
              <w:szCs w:val="24"/>
              <w:highlight w:val="none"/>
            </w:rPr>
            <w:t>2</w:t>
          </w:r>
          <w:r>
            <w:rPr>
              <w:sz w:val="24"/>
              <w:szCs w:val="24"/>
              <w:highlight w:val="none"/>
            </w:rPr>
            <w:fldChar w:fldCharType="end"/>
          </w:r>
          <w:r>
            <w:rPr>
              <w:rFonts w:hint="eastAsia" w:ascii="黑体" w:hAnsi="黑体" w:eastAsia="黑体" w:cs="黑体"/>
              <w:bCs/>
              <w:sz w:val="24"/>
              <w:szCs w:val="24"/>
              <w:highlight w:val="none"/>
              <w:u w:val="none"/>
              <w:shd w:val="clear" w:color="auto" w:fill="FFFFFF"/>
              <w:lang w:val="en-US" w:eastAsia="zh-CN"/>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b/>
              <w:sz w:val="24"/>
              <w:szCs w:val="24"/>
              <w:highlight w:val="none"/>
            </w:rPr>
          </w:pPr>
          <w:r>
            <w:rPr>
              <w:rFonts w:hint="eastAsia" w:ascii="黑体" w:hAnsi="黑体" w:eastAsia="黑体" w:cs="黑体"/>
              <w:b/>
              <w:bCs/>
              <w:sz w:val="24"/>
              <w:szCs w:val="24"/>
              <w:highlight w:val="none"/>
              <w:u w:val="none"/>
              <w:shd w:val="clear" w:color="auto" w:fill="FFFFFF"/>
              <w:lang w:val="en-US" w:eastAsia="zh-CN"/>
            </w:rPr>
            <w:fldChar w:fldCharType="begin"/>
          </w:r>
          <w:r>
            <w:rPr>
              <w:rFonts w:hint="eastAsia" w:ascii="黑体" w:hAnsi="黑体" w:eastAsia="黑体" w:cs="黑体"/>
              <w:b/>
              <w:bCs/>
              <w:sz w:val="24"/>
              <w:szCs w:val="24"/>
              <w:highlight w:val="none"/>
              <w:shd w:val="clear" w:color="auto" w:fill="FFFFFF"/>
              <w:lang w:val="en-US" w:eastAsia="zh-CN"/>
            </w:rPr>
            <w:instrText xml:space="preserve"> HYPERLINK \l _Toc24497 </w:instrText>
          </w:r>
          <w:r>
            <w:rPr>
              <w:rFonts w:hint="eastAsia" w:ascii="黑体" w:hAnsi="黑体" w:eastAsia="黑体" w:cs="黑体"/>
              <w:b/>
              <w:bCs/>
              <w:sz w:val="24"/>
              <w:szCs w:val="24"/>
              <w:highlight w:val="none"/>
              <w:shd w:val="clear" w:color="auto" w:fill="FFFFFF"/>
              <w:lang w:val="en-US" w:eastAsia="zh-CN"/>
            </w:rPr>
            <w:fldChar w:fldCharType="separate"/>
          </w:r>
          <w:r>
            <w:rPr>
              <w:rFonts w:hint="eastAsia" w:ascii="黑体" w:hAnsi="黑体" w:eastAsia="黑体" w:cs="黑体"/>
              <w:b/>
              <w:sz w:val="24"/>
              <w:szCs w:val="24"/>
              <w:highlight w:val="none"/>
              <w:lang w:val="en-US" w:eastAsia="zh-CN"/>
            </w:rPr>
            <w:t>二、 绩效评价工作开展情况</w:t>
          </w:r>
          <w:r>
            <w:rPr>
              <w:b/>
              <w:sz w:val="24"/>
              <w:szCs w:val="24"/>
              <w:highlight w:val="none"/>
            </w:rPr>
            <w:tab/>
          </w:r>
          <w:r>
            <w:rPr>
              <w:b/>
              <w:sz w:val="24"/>
              <w:szCs w:val="24"/>
              <w:highlight w:val="none"/>
            </w:rPr>
            <w:fldChar w:fldCharType="begin"/>
          </w:r>
          <w:r>
            <w:rPr>
              <w:b/>
              <w:sz w:val="24"/>
              <w:szCs w:val="24"/>
              <w:highlight w:val="none"/>
            </w:rPr>
            <w:instrText xml:space="preserve"> PAGEREF _Toc24497 \h </w:instrText>
          </w:r>
          <w:r>
            <w:rPr>
              <w:b/>
              <w:sz w:val="24"/>
              <w:szCs w:val="24"/>
              <w:highlight w:val="none"/>
            </w:rPr>
            <w:fldChar w:fldCharType="separate"/>
          </w:r>
          <w:r>
            <w:rPr>
              <w:b/>
              <w:sz w:val="24"/>
              <w:szCs w:val="24"/>
              <w:highlight w:val="none"/>
            </w:rPr>
            <w:t>13</w:t>
          </w:r>
          <w:r>
            <w:rPr>
              <w:b/>
              <w:sz w:val="24"/>
              <w:szCs w:val="24"/>
              <w:highlight w:val="none"/>
            </w:rPr>
            <w:fldChar w:fldCharType="end"/>
          </w:r>
          <w:r>
            <w:rPr>
              <w:rFonts w:hint="eastAsia" w:ascii="黑体" w:hAnsi="黑体" w:eastAsia="黑体" w:cs="黑体"/>
              <w:b/>
              <w:bCs/>
              <w:sz w:val="24"/>
              <w:szCs w:val="24"/>
              <w:highlight w:val="none"/>
              <w:u w:val="none"/>
              <w:shd w:val="clear" w:color="auto" w:fill="FFFFFF"/>
              <w:lang w:val="en-US" w:eastAsia="zh-CN"/>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highlight w:val="none"/>
            </w:rPr>
          </w:pPr>
          <w:r>
            <w:rPr>
              <w:rFonts w:hint="eastAsia" w:ascii="黑体" w:hAnsi="黑体" w:eastAsia="黑体" w:cs="黑体"/>
              <w:bCs/>
              <w:sz w:val="24"/>
              <w:szCs w:val="24"/>
              <w:highlight w:val="none"/>
              <w:u w:val="none"/>
              <w:shd w:val="clear" w:color="auto" w:fill="FFFFFF"/>
              <w:lang w:val="en-US" w:eastAsia="zh-CN"/>
            </w:rPr>
            <w:fldChar w:fldCharType="begin"/>
          </w:r>
          <w:r>
            <w:rPr>
              <w:rFonts w:hint="eastAsia" w:ascii="黑体" w:hAnsi="黑体" w:eastAsia="黑体" w:cs="黑体"/>
              <w:bCs/>
              <w:sz w:val="24"/>
              <w:szCs w:val="24"/>
              <w:highlight w:val="none"/>
              <w:shd w:val="clear" w:color="auto" w:fill="FFFFFF"/>
              <w:lang w:val="en-US" w:eastAsia="zh-CN"/>
            </w:rPr>
            <w:instrText xml:space="preserve"> HYPERLINK \l _Toc4889 </w:instrText>
          </w:r>
          <w:r>
            <w:rPr>
              <w:rFonts w:hint="eastAsia" w:ascii="黑体" w:hAnsi="黑体" w:eastAsia="黑体" w:cs="黑体"/>
              <w:bCs/>
              <w:sz w:val="24"/>
              <w:szCs w:val="24"/>
              <w:highlight w:val="none"/>
              <w:shd w:val="clear" w:color="auto" w:fill="FFFFFF"/>
              <w:lang w:val="en-US" w:eastAsia="zh-CN"/>
            </w:rPr>
            <w:fldChar w:fldCharType="separate"/>
          </w:r>
          <w:r>
            <w:rPr>
              <w:rFonts w:hint="eastAsia" w:ascii="楷体" w:hAnsi="楷体" w:eastAsia="楷体" w:cs="楷体"/>
              <w:bCs w:val="0"/>
              <w:sz w:val="24"/>
              <w:szCs w:val="24"/>
              <w:highlight w:val="none"/>
              <w:lang w:val="en-US" w:eastAsia="zh-CN"/>
            </w:rPr>
            <w:t>（一） 绩效评价目的、对象和范围</w:t>
          </w:r>
          <w:r>
            <w:rPr>
              <w:sz w:val="24"/>
              <w:szCs w:val="24"/>
              <w:highlight w:val="none"/>
            </w:rPr>
            <w:tab/>
          </w:r>
          <w:r>
            <w:rPr>
              <w:sz w:val="24"/>
              <w:szCs w:val="24"/>
              <w:highlight w:val="none"/>
            </w:rPr>
            <w:fldChar w:fldCharType="begin"/>
          </w:r>
          <w:r>
            <w:rPr>
              <w:sz w:val="24"/>
              <w:szCs w:val="24"/>
              <w:highlight w:val="none"/>
            </w:rPr>
            <w:instrText xml:space="preserve"> PAGEREF _Toc4889 \h </w:instrText>
          </w:r>
          <w:r>
            <w:rPr>
              <w:sz w:val="24"/>
              <w:szCs w:val="24"/>
              <w:highlight w:val="none"/>
            </w:rPr>
            <w:fldChar w:fldCharType="separate"/>
          </w:r>
          <w:r>
            <w:rPr>
              <w:sz w:val="24"/>
              <w:szCs w:val="24"/>
              <w:highlight w:val="none"/>
            </w:rPr>
            <w:t>13</w:t>
          </w:r>
          <w:r>
            <w:rPr>
              <w:sz w:val="24"/>
              <w:szCs w:val="24"/>
              <w:highlight w:val="none"/>
            </w:rPr>
            <w:fldChar w:fldCharType="end"/>
          </w:r>
          <w:r>
            <w:rPr>
              <w:rFonts w:hint="eastAsia" w:ascii="黑体" w:hAnsi="黑体" w:eastAsia="黑体" w:cs="黑体"/>
              <w:bCs/>
              <w:sz w:val="24"/>
              <w:szCs w:val="24"/>
              <w:highlight w:val="none"/>
              <w:u w:val="none"/>
              <w:shd w:val="clear" w:color="auto" w:fill="FFFFFF"/>
              <w:lang w:val="en-US" w:eastAsia="zh-CN"/>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highlight w:val="none"/>
            </w:rPr>
          </w:pPr>
          <w:r>
            <w:rPr>
              <w:rFonts w:hint="eastAsia" w:ascii="黑体" w:hAnsi="黑体" w:eastAsia="黑体" w:cs="黑体"/>
              <w:bCs/>
              <w:sz w:val="24"/>
              <w:szCs w:val="24"/>
              <w:highlight w:val="none"/>
              <w:u w:val="none"/>
              <w:shd w:val="clear" w:color="auto" w:fill="FFFFFF"/>
              <w:lang w:val="en-US" w:eastAsia="zh-CN"/>
            </w:rPr>
            <w:fldChar w:fldCharType="begin"/>
          </w:r>
          <w:r>
            <w:rPr>
              <w:rFonts w:hint="eastAsia" w:ascii="黑体" w:hAnsi="黑体" w:eastAsia="黑体" w:cs="黑体"/>
              <w:bCs/>
              <w:sz w:val="24"/>
              <w:szCs w:val="24"/>
              <w:highlight w:val="none"/>
              <w:shd w:val="clear" w:color="auto" w:fill="FFFFFF"/>
              <w:lang w:val="en-US" w:eastAsia="zh-CN"/>
            </w:rPr>
            <w:instrText xml:space="preserve"> HYPERLINK \l _Toc16424 </w:instrText>
          </w:r>
          <w:r>
            <w:rPr>
              <w:rFonts w:hint="eastAsia" w:ascii="黑体" w:hAnsi="黑体" w:eastAsia="黑体" w:cs="黑体"/>
              <w:bCs/>
              <w:sz w:val="24"/>
              <w:szCs w:val="24"/>
              <w:highlight w:val="none"/>
              <w:shd w:val="clear" w:color="auto" w:fill="FFFFFF"/>
              <w:lang w:val="en-US" w:eastAsia="zh-CN"/>
            </w:rPr>
            <w:fldChar w:fldCharType="separate"/>
          </w:r>
          <w:r>
            <w:rPr>
              <w:rFonts w:hint="eastAsia" w:ascii="楷体" w:hAnsi="楷体" w:eastAsia="楷体" w:cs="楷体"/>
              <w:bCs w:val="0"/>
              <w:sz w:val="24"/>
              <w:szCs w:val="24"/>
              <w:highlight w:val="none"/>
              <w:lang w:val="en-US" w:eastAsia="zh-CN"/>
            </w:rPr>
            <w:t>（二） 绩效评价原则、评价指标体系、评价方法、评价标准</w:t>
          </w:r>
          <w:r>
            <w:rPr>
              <w:sz w:val="24"/>
              <w:szCs w:val="24"/>
              <w:highlight w:val="none"/>
            </w:rPr>
            <w:tab/>
          </w:r>
          <w:r>
            <w:rPr>
              <w:sz w:val="24"/>
              <w:szCs w:val="24"/>
              <w:highlight w:val="none"/>
            </w:rPr>
            <w:fldChar w:fldCharType="begin"/>
          </w:r>
          <w:r>
            <w:rPr>
              <w:sz w:val="24"/>
              <w:szCs w:val="24"/>
              <w:highlight w:val="none"/>
            </w:rPr>
            <w:instrText xml:space="preserve"> PAGEREF _Toc16424 \h </w:instrText>
          </w:r>
          <w:r>
            <w:rPr>
              <w:sz w:val="24"/>
              <w:szCs w:val="24"/>
              <w:highlight w:val="none"/>
            </w:rPr>
            <w:fldChar w:fldCharType="separate"/>
          </w:r>
          <w:r>
            <w:rPr>
              <w:sz w:val="24"/>
              <w:szCs w:val="24"/>
              <w:highlight w:val="none"/>
            </w:rPr>
            <w:t>14</w:t>
          </w:r>
          <w:r>
            <w:rPr>
              <w:sz w:val="24"/>
              <w:szCs w:val="24"/>
              <w:highlight w:val="none"/>
            </w:rPr>
            <w:fldChar w:fldCharType="end"/>
          </w:r>
          <w:r>
            <w:rPr>
              <w:rFonts w:hint="eastAsia" w:ascii="黑体" w:hAnsi="黑体" w:eastAsia="黑体" w:cs="黑体"/>
              <w:bCs/>
              <w:sz w:val="24"/>
              <w:szCs w:val="24"/>
              <w:highlight w:val="none"/>
              <w:u w:val="none"/>
              <w:shd w:val="clear" w:color="auto" w:fill="FFFFFF"/>
              <w:lang w:val="en-US" w:eastAsia="zh-CN"/>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highlight w:val="none"/>
            </w:rPr>
          </w:pPr>
          <w:r>
            <w:rPr>
              <w:rFonts w:hint="eastAsia" w:ascii="黑体" w:hAnsi="黑体" w:eastAsia="黑体" w:cs="黑体"/>
              <w:bCs/>
              <w:sz w:val="24"/>
              <w:szCs w:val="24"/>
              <w:highlight w:val="none"/>
              <w:u w:val="none"/>
              <w:shd w:val="clear" w:color="auto" w:fill="FFFFFF"/>
              <w:lang w:val="en-US" w:eastAsia="zh-CN"/>
            </w:rPr>
            <w:fldChar w:fldCharType="begin"/>
          </w:r>
          <w:r>
            <w:rPr>
              <w:rFonts w:hint="eastAsia" w:ascii="黑体" w:hAnsi="黑体" w:eastAsia="黑体" w:cs="黑体"/>
              <w:bCs/>
              <w:sz w:val="24"/>
              <w:szCs w:val="24"/>
              <w:highlight w:val="none"/>
              <w:shd w:val="clear" w:color="auto" w:fill="FFFFFF"/>
              <w:lang w:val="en-US" w:eastAsia="zh-CN"/>
            </w:rPr>
            <w:instrText xml:space="preserve"> HYPERLINK \l _Toc18839 </w:instrText>
          </w:r>
          <w:r>
            <w:rPr>
              <w:rFonts w:hint="eastAsia" w:ascii="黑体" w:hAnsi="黑体" w:eastAsia="黑体" w:cs="黑体"/>
              <w:bCs/>
              <w:sz w:val="24"/>
              <w:szCs w:val="24"/>
              <w:highlight w:val="none"/>
              <w:shd w:val="clear" w:color="auto" w:fill="FFFFFF"/>
              <w:lang w:val="en-US" w:eastAsia="zh-CN"/>
            </w:rPr>
            <w:fldChar w:fldCharType="separate"/>
          </w:r>
          <w:r>
            <w:rPr>
              <w:rFonts w:hint="eastAsia" w:ascii="楷体" w:hAnsi="楷体" w:eastAsia="楷体" w:cs="楷体"/>
              <w:bCs w:val="0"/>
              <w:sz w:val="24"/>
              <w:szCs w:val="24"/>
              <w:highlight w:val="none"/>
              <w:lang w:val="en-US" w:eastAsia="zh-CN"/>
            </w:rPr>
            <w:t>（三） 绩效评价工作过程</w:t>
          </w:r>
          <w:r>
            <w:rPr>
              <w:sz w:val="24"/>
              <w:szCs w:val="24"/>
              <w:highlight w:val="none"/>
            </w:rPr>
            <w:tab/>
          </w:r>
          <w:r>
            <w:rPr>
              <w:sz w:val="24"/>
              <w:szCs w:val="24"/>
              <w:highlight w:val="none"/>
            </w:rPr>
            <w:fldChar w:fldCharType="begin"/>
          </w:r>
          <w:r>
            <w:rPr>
              <w:sz w:val="24"/>
              <w:szCs w:val="24"/>
              <w:highlight w:val="none"/>
            </w:rPr>
            <w:instrText xml:space="preserve"> PAGEREF _Toc18839 \h </w:instrText>
          </w:r>
          <w:r>
            <w:rPr>
              <w:sz w:val="24"/>
              <w:szCs w:val="24"/>
              <w:highlight w:val="none"/>
            </w:rPr>
            <w:fldChar w:fldCharType="separate"/>
          </w:r>
          <w:r>
            <w:rPr>
              <w:sz w:val="24"/>
              <w:szCs w:val="24"/>
              <w:highlight w:val="none"/>
            </w:rPr>
            <w:t>16</w:t>
          </w:r>
          <w:r>
            <w:rPr>
              <w:sz w:val="24"/>
              <w:szCs w:val="24"/>
              <w:highlight w:val="none"/>
            </w:rPr>
            <w:fldChar w:fldCharType="end"/>
          </w:r>
          <w:r>
            <w:rPr>
              <w:rFonts w:hint="eastAsia" w:ascii="黑体" w:hAnsi="黑体" w:eastAsia="黑体" w:cs="黑体"/>
              <w:bCs/>
              <w:sz w:val="24"/>
              <w:szCs w:val="24"/>
              <w:highlight w:val="none"/>
              <w:u w:val="none"/>
              <w:shd w:val="clear" w:color="auto" w:fill="FFFFFF"/>
              <w:lang w:val="en-US" w:eastAsia="zh-CN"/>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b/>
              <w:sz w:val="24"/>
              <w:szCs w:val="24"/>
              <w:highlight w:val="none"/>
            </w:rPr>
          </w:pPr>
          <w:r>
            <w:rPr>
              <w:rFonts w:hint="eastAsia" w:ascii="黑体" w:hAnsi="黑体" w:eastAsia="黑体" w:cs="黑体"/>
              <w:b/>
              <w:bCs/>
              <w:sz w:val="24"/>
              <w:szCs w:val="24"/>
              <w:highlight w:val="none"/>
              <w:u w:val="none"/>
              <w:shd w:val="clear" w:color="auto" w:fill="FFFFFF"/>
              <w:lang w:val="en-US" w:eastAsia="zh-CN"/>
            </w:rPr>
            <w:fldChar w:fldCharType="begin"/>
          </w:r>
          <w:r>
            <w:rPr>
              <w:rFonts w:hint="eastAsia" w:ascii="黑体" w:hAnsi="黑体" w:eastAsia="黑体" w:cs="黑体"/>
              <w:b/>
              <w:bCs/>
              <w:sz w:val="24"/>
              <w:szCs w:val="24"/>
              <w:highlight w:val="none"/>
              <w:shd w:val="clear" w:color="auto" w:fill="FFFFFF"/>
              <w:lang w:val="en-US" w:eastAsia="zh-CN"/>
            </w:rPr>
            <w:instrText xml:space="preserve"> HYPERLINK \l _Toc2087 </w:instrText>
          </w:r>
          <w:r>
            <w:rPr>
              <w:rFonts w:hint="eastAsia" w:ascii="黑体" w:hAnsi="黑体" w:eastAsia="黑体" w:cs="黑体"/>
              <w:b/>
              <w:bCs/>
              <w:sz w:val="24"/>
              <w:szCs w:val="24"/>
              <w:highlight w:val="none"/>
              <w:shd w:val="clear" w:color="auto" w:fill="FFFFFF"/>
              <w:lang w:val="en-US" w:eastAsia="zh-CN"/>
            </w:rPr>
            <w:fldChar w:fldCharType="separate"/>
          </w:r>
          <w:r>
            <w:rPr>
              <w:rFonts w:hint="eastAsia" w:ascii="黑体" w:hAnsi="黑体" w:eastAsia="黑体" w:cs="黑体"/>
              <w:b/>
              <w:sz w:val="24"/>
              <w:szCs w:val="24"/>
              <w:highlight w:val="none"/>
              <w:lang w:val="en-US" w:eastAsia="zh-CN"/>
            </w:rPr>
            <w:t>三、 综合评价分析情况及评价结论</w:t>
          </w:r>
          <w:r>
            <w:rPr>
              <w:b/>
              <w:sz w:val="24"/>
              <w:szCs w:val="24"/>
              <w:highlight w:val="none"/>
            </w:rPr>
            <w:tab/>
          </w:r>
          <w:r>
            <w:rPr>
              <w:b/>
              <w:sz w:val="24"/>
              <w:szCs w:val="24"/>
              <w:highlight w:val="none"/>
            </w:rPr>
            <w:fldChar w:fldCharType="begin"/>
          </w:r>
          <w:r>
            <w:rPr>
              <w:b/>
              <w:sz w:val="24"/>
              <w:szCs w:val="24"/>
              <w:highlight w:val="none"/>
            </w:rPr>
            <w:instrText xml:space="preserve"> PAGEREF _Toc2087 \h </w:instrText>
          </w:r>
          <w:r>
            <w:rPr>
              <w:b/>
              <w:sz w:val="24"/>
              <w:szCs w:val="24"/>
              <w:highlight w:val="none"/>
            </w:rPr>
            <w:fldChar w:fldCharType="separate"/>
          </w:r>
          <w:r>
            <w:rPr>
              <w:b/>
              <w:sz w:val="24"/>
              <w:szCs w:val="24"/>
              <w:highlight w:val="none"/>
            </w:rPr>
            <w:t>17</w:t>
          </w:r>
          <w:r>
            <w:rPr>
              <w:b/>
              <w:sz w:val="24"/>
              <w:szCs w:val="24"/>
              <w:highlight w:val="none"/>
            </w:rPr>
            <w:fldChar w:fldCharType="end"/>
          </w:r>
          <w:r>
            <w:rPr>
              <w:rFonts w:hint="eastAsia" w:ascii="黑体" w:hAnsi="黑体" w:eastAsia="黑体" w:cs="黑体"/>
              <w:b/>
              <w:bCs/>
              <w:sz w:val="24"/>
              <w:szCs w:val="24"/>
              <w:highlight w:val="none"/>
              <w:u w:val="none"/>
              <w:shd w:val="clear" w:color="auto" w:fill="FFFFFF"/>
              <w:lang w:val="en-US" w:eastAsia="zh-CN"/>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highlight w:val="none"/>
            </w:rPr>
          </w:pPr>
          <w:r>
            <w:rPr>
              <w:rFonts w:hint="eastAsia" w:ascii="黑体" w:hAnsi="黑体" w:eastAsia="黑体" w:cs="黑体"/>
              <w:bCs/>
              <w:sz w:val="24"/>
              <w:szCs w:val="24"/>
              <w:highlight w:val="none"/>
              <w:u w:val="none"/>
              <w:shd w:val="clear" w:color="auto" w:fill="FFFFFF"/>
              <w:lang w:val="en-US" w:eastAsia="zh-CN"/>
            </w:rPr>
            <w:fldChar w:fldCharType="begin"/>
          </w:r>
          <w:r>
            <w:rPr>
              <w:rFonts w:hint="eastAsia" w:ascii="黑体" w:hAnsi="黑体" w:eastAsia="黑体" w:cs="黑体"/>
              <w:bCs/>
              <w:sz w:val="24"/>
              <w:szCs w:val="24"/>
              <w:highlight w:val="none"/>
              <w:shd w:val="clear" w:color="auto" w:fill="FFFFFF"/>
              <w:lang w:val="en-US" w:eastAsia="zh-CN"/>
            </w:rPr>
            <w:instrText xml:space="preserve"> HYPERLINK \l _Toc21966 </w:instrText>
          </w:r>
          <w:r>
            <w:rPr>
              <w:rFonts w:hint="eastAsia" w:ascii="黑体" w:hAnsi="黑体" w:eastAsia="黑体" w:cs="黑体"/>
              <w:bCs/>
              <w:sz w:val="24"/>
              <w:szCs w:val="24"/>
              <w:highlight w:val="none"/>
              <w:shd w:val="clear" w:color="auto" w:fill="FFFFFF"/>
              <w:lang w:val="en-US" w:eastAsia="zh-CN"/>
            </w:rPr>
            <w:fldChar w:fldCharType="separate"/>
          </w:r>
          <w:r>
            <w:rPr>
              <w:rFonts w:hint="eastAsia" w:ascii="楷体" w:hAnsi="楷体" w:eastAsia="楷体" w:cs="楷体"/>
              <w:bCs w:val="0"/>
              <w:sz w:val="24"/>
              <w:szCs w:val="24"/>
              <w:highlight w:val="none"/>
              <w:lang w:val="en-US" w:eastAsia="zh-CN"/>
            </w:rPr>
            <w:t>（一） 评价思路</w:t>
          </w:r>
          <w:r>
            <w:rPr>
              <w:sz w:val="24"/>
              <w:szCs w:val="24"/>
              <w:highlight w:val="none"/>
            </w:rPr>
            <w:tab/>
          </w:r>
          <w:r>
            <w:rPr>
              <w:sz w:val="24"/>
              <w:szCs w:val="24"/>
              <w:highlight w:val="none"/>
            </w:rPr>
            <w:fldChar w:fldCharType="begin"/>
          </w:r>
          <w:r>
            <w:rPr>
              <w:sz w:val="24"/>
              <w:szCs w:val="24"/>
              <w:highlight w:val="none"/>
            </w:rPr>
            <w:instrText xml:space="preserve"> PAGEREF _Toc21966 \h </w:instrText>
          </w:r>
          <w:r>
            <w:rPr>
              <w:sz w:val="24"/>
              <w:szCs w:val="24"/>
              <w:highlight w:val="none"/>
            </w:rPr>
            <w:fldChar w:fldCharType="separate"/>
          </w:r>
          <w:r>
            <w:rPr>
              <w:sz w:val="24"/>
              <w:szCs w:val="24"/>
              <w:highlight w:val="none"/>
            </w:rPr>
            <w:t>18</w:t>
          </w:r>
          <w:r>
            <w:rPr>
              <w:sz w:val="24"/>
              <w:szCs w:val="24"/>
              <w:highlight w:val="none"/>
            </w:rPr>
            <w:fldChar w:fldCharType="end"/>
          </w:r>
          <w:r>
            <w:rPr>
              <w:rFonts w:hint="eastAsia" w:ascii="黑体" w:hAnsi="黑体" w:eastAsia="黑体" w:cs="黑体"/>
              <w:bCs/>
              <w:sz w:val="24"/>
              <w:szCs w:val="24"/>
              <w:highlight w:val="none"/>
              <w:u w:val="none"/>
              <w:shd w:val="clear" w:color="auto" w:fill="FFFFFF"/>
              <w:lang w:val="en-US" w:eastAsia="zh-CN"/>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highlight w:val="none"/>
            </w:rPr>
          </w:pPr>
          <w:r>
            <w:rPr>
              <w:rFonts w:hint="eastAsia" w:ascii="黑体" w:hAnsi="黑体" w:eastAsia="黑体" w:cs="黑体"/>
              <w:bCs/>
              <w:sz w:val="24"/>
              <w:szCs w:val="24"/>
              <w:highlight w:val="none"/>
              <w:u w:val="none"/>
              <w:shd w:val="clear" w:color="auto" w:fill="FFFFFF"/>
              <w:lang w:val="en-US" w:eastAsia="zh-CN"/>
            </w:rPr>
            <w:fldChar w:fldCharType="begin"/>
          </w:r>
          <w:r>
            <w:rPr>
              <w:rFonts w:hint="eastAsia" w:ascii="黑体" w:hAnsi="黑体" w:eastAsia="黑体" w:cs="黑体"/>
              <w:bCs/>
              <w:sz w:val="24"/>
              <w:szCs w:val="24"/>
              <w:highlight w:val="none"/>
              <w:shd w:val="clear" w:color="auto" w:fill="FFFFFF"/>
              <w:lang w:val="en-US" w:eastAsia="zh-CN"/>
            </w:rPr>
            <w:instrText xml:space="preserve"> HYPERLINK \l _Toc17157 </w:instrText>
          </w:r>
          <w:r>
            <w:rPr>
              <w:rFonts w:hint="eastAsia" w:ascii="黑体" w:hAnsi="黑体" w:eastAsia="黑体" w:cs="黑体"/>
              <w:bCs/>
              <w:sz w:val="24"/>
              <w:szCs w:val="24"/>
              <w:highlight w:val="none"/>
              <w:shd w:val="clear" w:color="auto" w:fill="FFFFFF"/>
              <w:lang w:val="en-US" w:eastAsia="zh-CN"/>
            </w:rPr>
            <w:fldChar w:fldCharType="separate"/>
          </w:r>
          <w:r>
            <w:rPr>
              <w:rFonts w:hint="eastAsia" w:ascii="楷体" w:hAnsi="楷体" w:eastAsia="楷体" w:cs="楷体"/>
              <w:bCs w:val="0"/>
              <w:sz w:val="24"/>
              <w:szCs w:val="24"/>
              <w:highlight w:val="none"/>
              <w:lang w:val="en-US" w:eastAsia="zh-CN"/>
            </w:rPr>
            <w:t>（一） 评价结论</w:t>
          </w:r>
          <w:r>
            <w:rPr>
              <w:sz w:val="24"/>
              <w:szCs w:val="24"/>
              <w:highlight w:val="none"/>
            </w:rPr>
            <w:tab/>
          </w:r>
          <w:r>
            <w:rPr>
              <w:sz w:val="24"/>
              <w:szCs w:val="24"/>
              <w:highlight w:val="none"/>
            </w:rPr>
            <w:fldChar w:fldCharType="begin"/>
          </w:r>
          <w:r>
            <w:rPr>
              <w:sz w:val="24"/>
              <w:szCs w:val="24"/>
              <w:highlight w:val="none"/>
            </w:rPr>
            <w:instrText xml:space="preserve"> PAGEREF _Toc17157 \h </w:instrText>
          </w:r>
          <w:r>
            <w:rPr>
              <w:sz w:val="24"/>
              <w:szCs w:val="24"/>
              <w:highlight w:val="none"/>
            </w:rPr>
            <w:fldChar w:fldCharType="separate"/>
          </w:r>
          <w:r>
            <w:rPr>
              <w:sz w:val="24"/>
              <w:szCs w:val="24"/>
              <w:highlight w:val="none"/>
            </w:rPr>
            <w:t>18</w:t>
          </w:r>
          <w:r>
            <w:rPr>
              <w:sz w:val="24"/>
              <w:szCs w:val="24"/>
              <w:highlight w:val="none"/>
            </w:rPr>
            <w:fldChar w:fldCharType="end"/>
          </w:r>
          <w:r>
            <w:rPr>
              <w:rFonts w:hint="eastAsia" w:ascii="黑体" w:hAnsi="黑体" w:eastAsia="黑体" w:cs="黑体"/>
              <w:bCs/>
              <w:sz w:val="24"/>
              <w:szCs w:val="24"/>
              <w:highlight w:val="none"/>
              <w:u w:val="none"/>
              <w:shd w:val="clear" w:color="auto" w:fill="FFFFFF"/>
              <w:lang w:val="en-US" w:eastAsia="zh-CN"/>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b/>
              <w:sz w:val="24"/>
              <w:szCs w:val="24"/>
              <w:highlight w:val="none"/>
            </w:rPr>
          </w:pPr>
          <w:r>
            <w:rPr>
              <w:rFonts w:hint="eastAsia" w:ascii="黑体" w:hAnsi="黑体" w:eastAsia="黑体" w:cs="黑体"/>
              <w:b/>
              <w:bCs/>
              <w:sz w:val="24"/>
              <w:szCs w:val="24"/>
              <w:highlight w:val="none"/>
              <w:u w:val="none"/>
              <w:shd w:val="clear" w:color="auto" w:fill="FFFFFF"/>
              <w:lang w:val="en-US" w:eastAsia="zh-CN"/>
            </w:rPr>
            <w:fldChar w:fldCharType="begin"/>
          </w:r>
          <w:r>
            <w:rPr>
              <w:rFonts w:hint="eastAsia" w:ascii="黑体" w:hAnsi="黑体" w:eastAsia="黑体" w:cs="黑体"/>
              <w:b/>
              <w:bCs/>
              <w:sz w:val="24"/>
              <w:szCs w:val="24"/>
              <w:highlight w:val="none"/>
              <w:shd w:val="clear" w:color="auto" w:fill="FFFFFF"/>
              <w:lang w:val="en-US" w:eastAsia="zh-CN"/>
            </w:rPr>
            <w:instrText xml:space="preserve"> HYPERLINK \l _Toc21339 </w:instrText>
          </w:r>
          <w:r>
            <w:rPr>
              <w:rFonts w:hint="eastAsia" w:ascii="黑体" w:hAnsi="黑体" w:eastAsia="黑体" w:cs="黑体"/>
              <w:b/>
              <w:bCs/>
              <w:sz w:val="24"/>
              <w:szCs w:val="24"/>
              <w:highlight w:val="none"/>
              <w:shd w:val="clear" w:color="auto" w:fill="FFFFFF"/>
              <w:lang w:val="en-US" w:eastAsia="zh-CN"/>
            </w:rPr>
            <w:fldChar w:fldCharType="separate"/>
          </w:r>
          <w:r>
            <w:rPr>
              <w:rFonts w:hint="eastAsia" w:ascii="黑体" w:hAnsi="黑体" w:eastAsia="黑体" w:cs="黑体"/>
              <w:b/>
              <w:sz w:val="24"/>
              <w:szCs w:val="24"/>
              <w:highlight w:val="none"/>
              <w:lang w:val="en-US" w:eastAsia="zh-CN"/>
            </w:rPr>
            <w:t>四、 绩效评价指标分析</w:t>
          </w:r>
          <w:r>
            <w:rPr>
              <w:b/>
              <w:sz w:val="24"/>
              <w:szCs w:val="24"/>
              <w:highlight w:val="none"/>
            </w:rPr>
            <w:tab/>
          </w:r>
          <w:r>
            <w:rPr>
              <w:b/>
              <w:sz w:val="24"/>
              <w:szCs w:val="24"/>
              <w:highlight w:val="none"/>
            </w:rPr>
            <w:fldChar w:fldCharType="begin"/>
          </w:r>
          <w:r>
            <w:rPr>
              <w:b/>
              <w:sz w:val="24"/>
              <w:szCs w:val="24"/>
              <w:highlight w:val="none"/>
            </w:rPr>
            <w:instrText xml:space="preserve"> PAGEREF _Toc21339 \h </w:instrText>
          </w:r>
          <w:r>
            <w:rPr>
              <w:b/>
              <w:sz w:val="24"/>
              <w:szCs w:val="24"/>
              <w:highlight w:val="none"/>
            </w:rPr>
            <w:fldChar w:fldCharType="separate"/>
          </w:r>
          <w:r>
            <w:rPr>
              <w:b/>
              <w:sz w:val="24"/>
              <w:szCs w:val="24"/>
              <w:highlight w:val="none"/>
            </w:rPr>
            <w:t>20</w:t>
          </w:r>
          <w:r>
            <w:rPr>
              <w:b/>
              <w:sz w:val="24"/>
              <w:szCs w:val="24"/>
              <w:highlight w:val="none"/>
            </w:rPr>
            <w:fldChar w:fldCharType="end"/>
          </w:r>
          <w:r>
            <w:rPr>
              <w:rFonts w:hint="eastAsia" w:ascii="黑体" w:hAnsi="黑体" w:eastAsia="黑体" w:cs="黑体"/>
              <w:b/>
              <w:bCs/>
              <w:sz w:val="24"/>
              <w:szCs w:val="24"/>
              <w:highlight w:val="none"/>
              <w:u w:val="none"/>
              <w:shd w:val="clear" w:color="auto" w:fill="FFFFFF"/>
              <w:lang w:val="en-US" w:eastAsia="zh-CN"/>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highlight w:val="none"/>
            </w:rPr>
          </w:pPr>
          <w:r>
            <w:rPr>
              <w:rFonts w:hint="eastAsia" w:ascii="黑体" w:hAnsi="黑体" w:eastAsia="黑体" w:cs="黑体"/>
              <w:bCs/>
              <w:sz w:val="24"/>
              <w:szCs w:val="24"/>
              <w:highlight w:val="none"/>
              <w:u w:val="none"/>
              <w:shd w:val="clear" w:color="auto" w:fill="FFFFFF"/>
              <w:lang w:val="en-US" w:eastAsia="zh-CN"/>
            </w:rPr>
            <w:fldChar w:fldCharType="begin"/>
          </w:r>
          <w:r>
            <w:rPr>
              <w:rFonts w:hint="eastAsia" w:ascii="黑体" w:hAnsi="黑体" w:eastAsia="黑体" w:cs="黑体"/>
              <w:bCs/>
              <w:sz w:val="24"/>
              <w:szCs w:val="24"/>
              <w:highlight w:val="none"/>
              <w:shd w:val="clear" w:color="auto" w:fill="FFFFFF"/>
              <w:lang w:val="en-US" w:eastAsia="zh-CN"/>
            </w:rPr>
            <w:instrText xml:space="preserve"> HYPERLINK \l _Toc18539 </w:instrText>
          </w:r>
          <w:r>
            <w:rPr>
              <w:rFonts w:hint="eastAsia" w:ascii="黑体" w:hAnsi="黑体" w:eastAsia="黑体" w:cs="黑体"/>
              <w:bCs/>
              <w:sz w:val="24"/>
              <w:szCs w:val="24"/>
              <w:highlight w:val="none"/>
              <w:shd w:val="clear" w:color="auto" w:fill="FFFFFF"/>
              <w:lang w:val="en-US" w:eastAsia="zh-CN"/>
            </w:rPr>
            <w:fldChar w:fldCharType="separate"/>
          </w:r>
          <w:r>
            <w:rPr>
              <w:rFonts w:hint="eastAsia" w:ascii="楷体" w:hAnsi="楷体" w:eastAsia="楷体" w:cs="楷体"/>
              <w:bCs w:val="0"/>
              <w:sz w:val="24"/>
              <w:szCs w:val="24"/>
              <w:highlight w:val="none"/>
              <w:lang w:val="en-US" w:eastAsia="zh-CN"/>
            </w:rPr>
            <w:t>（一） 项目决策情况</w:t>
          </w:r>
          <w:r>
            <w:rPr>
              <w:sz w:val="24"/>
              <w:szCs w:val="24"/>
              <w:highlight w:val="none"/>
            </w:rPr>
            <w:tab/>
          </w:r>
          <w:r>
            <w:rPr>
              <w:sz w:val="24"/>
              <w:szCs w:val="24"/>
              <w:highlight w:val="none"/>
            </w:rPr>
            <w:fldChar w:fldCharType="begin"/>
          </w:r>
          <w:r>
            <w:rPr>
              <w:sz w:val="24"/>
              <w:szCs w:val="24"/>
              <w:highlight w:val="none"/>
            </w:rPr>
            <w:instrText xml:space="preserve"> PAGEREF _Toc18539 \h </w:instrText>
          </w:r>
          <w:r>
            <w:rPr>
              <w:sz w:val="24"/>
              <w:szCs w:val="24"/>
              <w:highlight w:val="none"/>
            </w:rPr>
            <w:fldChar w:fldCharType="separate"/>
          </w:r>
          <w:r>
            <w:rPr>
              <w:sz w:val="24"/>
              <w:szCs w:val="24"/>
              <w:highlight w:val="none"/>
            </w:rPr>
            <w:t>20</w:t>
          </w:r>
          <w:r>
            <w:rPr>
              <w:sz w:val="24"/>
              <w:szCs w:val="24"/>
              <w:highlight w:val="none"/>
            </w:rPr>
            <w:fldChar w:fldCharType="end"/>
          </w:r>
          <w:r>
            <w:rPr>
              <w:rFonts w:hint="eastAsia" w:ascii="黑体" w:hAnsi="黑体" w:eastAsia="黑体" w:cs="黑体"/>
              <w:bCs/>
              <w:sz w:val="24"/>
              <w:szCs w:val="24"/>
              <w:highlight w:val="none"/>
              <w:u w:val="none"/>
              <w:shd w:val="clear" w:color="auto" w:fill="FFFFFF"/>
              <w:lang w:val="en-US" w:eastAsia="zh-CN"/>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highlight w:val="none"/>
            </w:rPr>
          </w:pPr>
          <w:r>
            <w:rPr>
              <w:rFonts w:hint="eastAsia" w:ascii="黑体" w:hAnsi="黑体" w:eastAsia="黑体" w:cs="黑体"/>
              <w:bCs/>
              <w:sz w:val="24"/>
              <w:szCs w:val="24"/>
              <w:highlight w:val="none"/>
              <w:u w:val="none"/>
              <w:shd w:val="clear" w:color="auto" w:fill="FFFFFF"/>
              <w:lang w:val="en-US" w:eastAsia="zh-CN"/>
            </w:rPr>
            <w:fldChar w:fldCharType="begin"/>
          </w:r>
          <w:r>
            <w:rPr>
              <w:rFonts w:hint="eastAsia" w:ascii="黑体" w:hAnsi="黑体" w:eastAsia="黑体" w:cs="黑体"/>
              <w:bCs/>
              <w:sz w:val="24"/>
              <w:szCs w:val="24"/>
              <w:highlight w:val="none"/>
              <w:shd w:val="clear" w:color="auto" w:fill="FFFFFF"/>
              <w:lang w:val="en-US" w:eastAsia="zh-CN"/>
            </w:rPr>
            <w:instrText xml:space="preserve"> HYPERLINK \l _Toc12742 </w:instrText>
          </w:r>
          <w:r>
            <w:rPr>
              <w:rFonts w:hint="eastAsia" w:ascii="黑体" w:hAnsi="黑体" w:eastAsia="黑体" w:cs="黑体"/>
              <w:bCs/>
              <w:sz w:val="24"/>
              <w:szCs w:val="24"/>
              <w:highlight w:val="none"/>
              <w:shd w:val="clear" w:color="auto" w:fill="FFFFFF"/>
              <w:lang w:val="en-US" w:eastAsia="zh-CN"/>
            </w:rPr>
            <w:fldChar w:fldCharType="separate"/>
          </w:r>
          <w:r>
            <w:rPr>
              <w:rFonts w:hint="eastAsia" w:ascii="楷体" w:hAnsi="楷体" w:eastAsia="楷体" w:cs="楷体"/>
              <w:bCs w:val="0"/>
              <w:sz w:val="24"/>
              <w:szCs w:val="24"/>
              <w:highlight w:val="none"/>
              <w:lang w:val="en-US" w:eastAsia="zh-CN"/>
            </w:rPr>
            <w:t>（二） 各分项目过程、产出、效益情况分析</w:t>
          </w:r>
          <w:r>
            <w:rPr>
              <w:sz w:val="24"/>
              <w:szCs w:val="24"/>
              <w:highlight w:val="none"/>
            </w:rPr>
            <w:tab/>
          </w:r>
          <w:r>
            <w:rPr>
              <w:sz w:val="24"/>
              <w:szCs w:val="24"/>
              <w:highlight w:val="none"/>
            </w:rPr>
            <w:fldChar w:fldCharType="begin"/>
          </w:r>
          <w:r>
            <w:rPr>
              <w:sz w:val="24"/>
              <w:szCs w:val="24"/>
              <w:highlight w:val="none"/>
            </w:rPr>
            <w:instrText xml:space="preserve"> PAGEREF _Toc12742 \h </w:instrText>
          </w:r>
          <w:r>
            <w:rPr>
              <w:sz w:val="24"/>
              <w:szCs w:val="24"/>
              <w:highlight w:val="none"/>
            </w:rPr>
            <w:fldChar w:fldCharType="separate"/>
          </w:r>
          <w:r>
            <w:rPr>
              <w:sz w:val="24"/>
              <w:szCs w:val="24"/>
              <w:highlight w:val="none"/>
            </w:rPr>
            <w:t>23</w:t>
          </w:r>
          <w:r>
            <w:rPr>
              <w:sz w:val="24"/>
              <w:szCs w:val="24"/>
              <w:highlight w:val="none"/>
            </w:rPr>
            <w:fldChar w:fldCharType="end"/>
          </w:r>
          <w:r>
            <w:rPr>
              <w:rFonts w:hint="eastAsia" w:ascii="黑体" w:hAnsi="黑体" w:eastAsia="黑体" w:cs="黑体"/>
              <w:bCs/>
              <w:sz w:val="24"/>
              <w:szCs w:val="24"/>
              <w:highlight w:val="none"/>
              <w:u w:val="none"/>
              <w:shd w:val="clear" w:color="auto" w:fill="FFFFFF"/>
              <w:lang w:val="en-US" w:eastAsia="zh-CN"/>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b/>
              <w:sz w:val="24"/>
              <w:szCs w:val="24"/>
              <w:highlight w:val="none"/>
            </w:rPr>
          </w:pPr>
          <w:r>
            <w:rPr>
              <w:rFonts w:hint="eastAsia" w:ascii="黑体" w:hAnsi="黑体" w:eastAsia="黑体" w:cs="黑体"/>
              <w:b/>
              <w:bCs/>
              <w:sz w:val="24"/>
              <w:szCs w:val="24"/>
              <w:highlight w:val="none"/>
              <w:u w:val="none"/>
              <w:shd w:val="clear" w:color="auto" w:fill="FFFFFF"/>
              <w:lang w:val="en-US" w:eastAsia="zh-CN"/>
            </w:rPr>
            <w:fldChar w:fldCharType="begin"/>
          </w:r>
          <w:r>
            <w:rPr>
              <w:rFonts w:hint="eastAsia" w:ascii="黑体" w:hAnsi="黑体" w:eastAsia="黑体" w:cs="黑体"/>
              <w:b/>
              <w:bCs/>
              <w:sz w:val="24"/>
              <w:szCs w:val="24"/>
              <w:highlight w:val="none"/>
              <w:shd w:val="clear" w:color="auto" w:fill="FFFFFF"/>
              <w:lang w:val="en-US" w:eastAsia="zh-CN"/>
            </w:rPr>
            <w:instrText xml:space="preserve"> HYPERLINK \l _Toc18078 </w:instrText>
          </w:r>
          <w:r>
            <w:rPr>
              <w:rFonts w:hint="eastAsia" w:ascii="黑体" w:hAnsi="黑体" w:eastAsia="黑体" w:cs="黑体"/>
              <w:b/>
              <w:bCs/>
              <w:sz w:val="24"/>
              <w:szCs w:val="24"/>
              <w:highlight w:val="none"/>
              <w:shd w:val="clear" w:color="auto" w:fill="FFFFFF"/>
              <w:lang w:val="en-US" w:eastAsia="zh-CN"/>
            </w:rPr>
            <w:fldChar w:fldCharType="separate"/>
          </w:r>
          <w:r>
            <w:rPr>
              <w:rFonts w:hint="eastAsia" w:ascii="黑体" w:hAnsi="黑体" w:eastAsia="黑体" w:cs="黑体"/>
              <w:b/>
              <w:sz w:val="24"/>
              <w:szCs w:val="24"/>
              <w:highlight w:val="none"/>
              <w:lang w:val="en-US" w:eastAsia="zh-CN"/>
            </w:rPr>
            <w:t>五、 主要经验做法、存在的主要问题</w:t>
          </w:r>
          <w:r>
            <w:rPr>
              <w:b/>
              <w:sz w:val="24"/>
              <w:szCs w:val="24"/>
              <w:highlight w:val="none"/>
            </w:rPr>
            <w:tab/>
          </w:r>
          <w:r>
            <w:rPr>
              <w:b/>
              <w:sz w:val="24"/>
              <w:szCs w:val="24"/>
              <w:highlight w:val="none"/>
            </w:rPr>
            <w:fldChar w:fldCharType="begin"/>
          </w:r>
          <w:r>
            <w:rPr>
              <w:b/>
              <w:sz w:val="24"/>
              <w:szCs w:val="24"/>
              <w:highlight w:val="none"/>
            </w:rPr>
            <w:instrText xml:space="preserve"> PAGEREF _Toc18078 \h </w:instrText>
          </w:r>
          <w:r>
            <w:rPr>
              <w:b/>
              <w:sz w:val="24"/>
              <w:szCs w:val="24"/>
              <w:highlight w:val="none"/>
            </w:rPr>
            <w:fldChar w:fldCharType="separate"/>
          </w:r>
          <w:r>
            <w:rPr>
              <w:b/>
              <w:sz w:val="24"/>
              <w:szCs w:val="24"/>
              <w:highlight w:val="none"/>
            </w:rPr>
            <w:t>84</w:t>
          </w:r>
          <w:r>
            <w:rPr>
              <w:b/>
              <w:sz w:val="24"/>
              <w:szCs w:val="24"/>
              <w:highlight w:val="none"/>
            </w:rPr>
            <w:fldChar w:fldCharType="end"/>
          </w:r>
          <w:r>
            <w:rPr>
              <w:rFonts w:hint="eastAsia" w:ascii="黑体" w:hAnsi="黑体" w:eastAsia="黑体" w:cs="黑体"/>
              <w:b/>
              <w:bCs/>
              <w:sz w:val="24"/>
              <w:szCs w:val="24"/>
              <w:highlight w:val="none"/>
              <w:u w:val="none"/>
              <w:shd w:val="clear" w:color="auto" w:fill="FFFFFF"/>
              <w:lang w:val="en-US" w:eastAsia="zh-CN"/>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highlight w:val="none"/>
            </w:rPr>
          </w:pPr>
          <w:r>
            <w:rPr>
              <w:rFonts w:hint="eastAsia" w:ascii="黑体" w:hAnsi="黑体" w:eastAsia="黑体" w:cs="黑体"/>
              <w:bCs/>
              <w:sz w:val="24"/>
              <w:szCs w:val="24"/>
              <w:highlight w:val="none"/>
              <w:u w:val="none"/>
              <w:shd w:val="clear" w:color="auto" w:fill="FFFFFF"/>
              <w:lang w:val="en-US" w:eastAsia="zh-CN"/>
            </w:rPr>
            <w:fldChar w:fldCharType="begin"/>
          </w:r>
          <w:r>
            <w:rPr>
              <w:rFonts w:hint="eastAsia" w:ascii="黑体" w:hAnsi="黑体" w:eastAsia="黑体" w:cs="黑体"/>
              <w:bCs/>
              <w:sz w:val="24"/>
              <w:szCs w:val="24"/>
              <w:highlight w:val="none"/>
              <w:shd w:val="clear" w:color="auto" w:fill="FFFFFF"/>
              <w:lang w:val="en-US" w:eastAsia="zh-CN"/>
            </w:rPr>
            <w:instrText xml:space="preserve"> HYPERLINK \l _Toc13642 </w:instrText>
          </w:r>
          <w:r>
            <w:rPr>
              <w:rFonts w:hint="eastAsia" w:ascii="黑体" w:hAnsi="黑体" w:eastAsia="黑体" w:cs="黑体"/>
              <w:bCs/>
              <w:sz w:val="24"/>
              <w:szCs w:val="24"/>
              <w:highlight w:val="none"/>
              <w:shd w:val="clear" w:color="auto" w:fill="FFFFFF"/>
              <w:lang w:val="en-US" w:eastAsia="zh-CN"/>
            </w:rPr>
            <w:fldChar w:fldCharType="separate"/>
          </w:r>
          <w:r>
            <w:rPr>
              <w:rFonts w:hint="eastAsia" w:ascii="楷体" w:hAnsi="楷体" w:eastAsia="楷体" w:cs="楷体"/>
              <w:bCs w:val="0"/>
              <w:sz w:val="24"/>
              <w:szCs w:val="24"/>
              <w:highlight w:val="none"/>
              <w:lang w:val="en-US" w:eastAsia="zh-CN"/>
            </w:rPr>
            <w:t>（一） 主要经验做法</w:t>
          </w:r>
          <w:r>
            <w:rPr>
              <w:sz w:val="24"/>
              <w:szCs w:val="24"/>
              <w:highlight w:val="none"/>
            </w:rPr>
            <w:tab/>
          </w:r>
          <w:r>
            <w:rPr>
              <w:sz w:val="24"/>
              <w:szCs w:val="24"/>
              <w:highlight w:val="none"/>
            </w:rPr>
            <w:fldChar w:fldCharType="begin"/>
          </w:r>
          <w:r>
            <w:rPr>
              <w:sz w:val="24"/>
              <w:szCs w:val="24"/>
              <w:highlight w:val="none"/>
            </w:rPr>
            <w:instrText xml:space="preserve"> PAGEREF _Toc13642 \h </w:instrText>
          </w:r>
          <w:r>
            <w:rPr>
              <w:sz w:val="24"/>
              <w:szCs w:val="24"/>
              <w:highlight w:val="none"/>
            </w:rPr>
            <w:fldChar w:fldCharType="separate"/>
          </w:r>
          <w:r>
            <w:rPr>
              <w:sz w:val="24"/>
              <w:szCs w:val="24"/>
              <w:highlight w:val="none"/>
            </w:rPr>
            <w:t>84</w:t>
          </w:r>
          <w:r>
            <w:rPr>
              <w:sz w:val="24"/>
              <w:szCs w:val="24"/>
              <w:highlight w:val="none"/>
            </w:rPr>
            <w:fldChar w:fldCharType="end"/>
          </w:r>
          <w:r>
            <w:rPr>
              <w:rFonts w:hint="eastAsia" w:ascii="黑体" w:hAnsi="黑体" w:eastAsia="黑体" w:cs="黑体"/>
              <w:bCs/>
              <w:sz w:val="24"/>
              <w:szCs w:val="24"/>
              <w:highlight w:val="none"/>
              <w:u w:val="none"/>
              <w:shd w:val="clear" w:color="auto" w:fill="FFFFFF"/>
              <w:lang w:val="en-US" w:eastAsia="zh-CN"/>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highlight w:val="none"/>
            </w:rPr>
          </w:pPr>
          <w:r>
            <w:rPr>
              <w:rFonts w:hint="eastAsia" w:ascii="黑体" w:hAnsi="黑体" w:eastAsia="黑体" w:cs="黑体"/>
              <w:bCs/>
              <w:sz w:val="24"/>
              <w:szCs w:val="24"/>
              <w:highlight w:val="none"/>
              <w:u w:val="none"/>
              <w:shd w:val="clear" w:color="auto" w:fill="FFFFFF"/>
              <w:lang w:val="en-US" w:eastAsia="zh-CN"/>
            </w:rPr>
            <w:fldChar w:fldCharType="begin"/>
          </w:r>
          <w:r>
            <w:rPr>
              <w:rFonts w:hint="eastAsia" w:ascii="黑体" w:hAnsi="黑体" w:eastAsia="黑体" w:cs="黑体"/>
              <w:bCs/>
              <w:sz w:val="24"/>
              <w:szCs w:val="24"/>
              <w:highlight w:val="none"/>
              <w:shd w:val="clear" w:color="auto" w:fill="FFFFFF"/>
              <w:lang w:val="en-US" w:eastAsia="zh-CN"/>
            </w:rPr>
            <w:instrText xml:space="preserve"> HYPERLINK \l _Toc24176 </w:instrText>
          </w:r>
          <w:r>
            <w:rPr>
              <w:rFonts w:hint="eastAsia" w:ascii="黑体" w:hAnsi="黑体" w:eastAsia="黑体" w:cs="黑体"/>
              <w:bCs/>
              <w:sz w:val="24"/>
              <w:szCs w:val="24"/>
              <w:highlight w:val="none"/>
              <w:shd w:val="clear" w:color="auto" w:fill="FFFFFF"/>
              <w:lang w:val="en-US" w:eastAsia="zh-CN"/>
            </w:rPr>
            <w:fldChar w:fldCharType="separate"/>
          </w:r>
          <w:r>
            <w:rPr>
              <w:rFonts w:hint="eastAsia" w:ascii="楷体" w:hAnsi="楷体" w:eastAsia="楷体" w:cs="楷体"/>
              <w:bCs w:val="0"/>
              <w:sz w:val="24"/>
              <w:szCs w:val="24"/>
              <w:highlight w:val="none"/>
              <w:lang w:val="en-US" w:eastAsia="zh-CN"/>
            </w:rPr>
            <w:t>（二） 存在的主要问题及原因分析</w:t>
          </w:r>
          <w:r>
            <w:rPr>
              <w:sz w:val="24"/>
              <w:szCs w:val="24"/>
              <w:highlight w:val="none"/>
            </w:rPr>
            <w:tab/>
          </w:r>
          <w:r>
            <w:rPr>
              <w:sz w:val="24"/>
              <w:szCs w:val="24"/>
              <w:highlight w:val="none"/>
            </w:rPr>
            <w:fldChar w:fldCharType="begin"/>
          </w:r>
          <w:r>
            <w:rPr>
              <w:sz w:val="24"/>
              <w:szCs w:val="24"/>
              <w:highlight w:val="none"/>
            </w:rPr>
            <w:instrText xml:space="preserve"> PAGEREF _Toc24176 \h </w:instrText>
          </w:r>
          <w:r>
            <w:rPr>
              <w:sz w:val="24"/>
              <w:szCs w:val="24"/>
              <w:highlight w:val="none"/>
            </w:rPr>
            <w:fldChar w:fldCharType="separate"/>
          </w:r>
          <w:r>
            <w:rPr>
              <w:sz w:val="24"/>
              <w:szCs w:val="24"/>
              <w:highlight w:val="none"/>
            </w:rPr>
            <w:t>85</w:t>
          </w:r>
          <w:r>
            <w:rPr>
              <w:sz w:val="24"/>
              <w:szCs w:val="24"/>
              <w:highlight w:val="none"/>
            </w:rPr>
            <w:fldChar w:fldCharType="end"/>
          </w:r>
          <w:r>
            <w:rPr>
              <w:rFonts w:hint="eastAsia" w:ascii="黑体" w:hAnsi="黑体" w:eastAsia="黑体" w:cs="黑体"/>
              <w:bCs/>
              <w:sz w:val="24"/>
              <w:szCs w:val="24"/>
              <w:highlight w:val="none"/>
              <w:u w:val="none"/>
              <w:shd w:val="clear" w:color="auto" w:fill="FFFFFF"/>
              <w:lang w:val="en-US" w:eastAsia="zh-CN"/>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b/>
              <w:sz w:val="24"/>
              <w:szCs w:val="24"/>
              <w:highlight w:val="none"/>
            </w:rPr>
          </w:pPr>
          <w:r>
            <w:rPr>
              <w:rFonts w:hint="eastAsia" w:ascii="黑体" w:hAnsi="黑体" w:eastAsia="黑体" w:cs="黑体"/>
              <w:b/>
              <w:bCs/>
              <w:sz w:val="24"/>
              <w:szCs w:val="24"/>
              <w:highlight w:val="none"/>
              <w:u w:val="none"/>
              <w:shd w:val="clear" w:color="auto" w:fill="FFFFFF"/>
              <w:lang w:val="en-US" w:eastAsia="zh-CN"/>
            </w:rPr>
            <w:fldChar w:fldCharType="begin"/>
          </w:r>
          <w:r>
            <w:rPr>
              <w:rFonts w:hint="eastAsia" w:ascii="黑体" w:hAnsi="黑体" w:eastAsia="黑体" w:cs="黑体"/>
              <w:b/>
              <w:bCs/>
              <w:sz w:val="24"/>
              <w:szCs w:val="24"/>
              <w:highlight w:val="none"/>
              <w:shd w:val="clear" w:color="auto" w:fill="FFFFFF"/>
              <w:lang w:val="en-US" w:eastAsia="zh-CN"/>
            </w:rPr>
            <w:instrText xml:space="preserve"> HYPERLINK \l _Toc17138 </w:instrText>
          </w:r>
          <w:r>
            <w:rPr>
              <w:rFonts w:hint="eastAsia" w:ascii="黑体" w:hAnsi="黑体" w:eastAsia="黑体" w:cs="黑体"/>
              <w:b/>
              <w:bCs/>
              <w:sz w:val="24"/>
              <w:szCs w:val="24"/>
              <w:highlight w:val="none"/>
              <w:shd w:val="clear" w:color="auto" w:fill="FFFFFF"/>
              <w:lang w:val="en-US" w:eastAsia="zh-CN"/>
            </w:rPr>
            <w:fldChar w:fldCharType="separate"/>
          </w:r>
          <w:r>
            <w:rPr>
              <w:rFonts w:hint="eastAsia" w:ascii="黑体" w:hAnsi="黑体" w:eastAsia="黑体" w:cs="黑体"/>
              <w:b/>
              <w:sz w:val="24"/>
              <w:szCs w:val="24"/>
              <w:highlight w:val="none"/>
              <w:lang w:val="en-US" w:eastAsia="zh-CN"/>
            </w:rPr>
            <w:t>六、 建议</w:t>
          </w:r>
          <w:r>
            <w:rPr>
              <w:b/>
              <w:sz w:val="24"/>
              <w:szCs w:val="24"/>
              <w:highlight w:val="none"/>
            </w:rPr>
            <w:tab/>
          </w:r>
          <w:r>
            <w:rPr>
              <w:b/>
              <w:sz w:val="24"/>
              <w:szCs w:val="24"/>
              <w:highlight w:val="none"/>
            </w:rPr>
            <w:fldChar w:fldCharType="begin"/>
          </w:r>
          <w:r>
            <w:rPr>
              <w:b/>
              <w:sz w:val="24"/>
              <w:szCs w:val="24"/>
              <w:highlight w:val="none"/>
            </w:rPr>
            <w:instrText xml:space="preserve"> PAGEREF _Toc17138 \h </w:instrText>
          </w:r>
          <w:r>
            <w:rPr>
              <w:b/>
              <w:sz w:val="24"/>
              <w:szCs w:val="24"/>
              <w:highlight w:val="none"/>
            </w:rPr>
            <w:fldChar w:fldCharType="separate"/>
          </w:r>
          <w:r>
            <w:rPr>
              <w:b/>
              <w:sz w:val="24"/>
              <w:szCs w:val="24"/>
              <w:highlight w:val="none"/>
            </w:rPr>
            <w:t>85</w:t>
          </w:r>
          <w:r>
            <w:rPr>
              <w:b/>
              <w:sz w:val="24"/>
              <w:szCs w:val="24"/>
              <w:highlight w:val="none"/>
            </w:rPr>
            <w:fldChar w:fldCharType="end"/>
          </w:r>
          <w:r>
            <w:rPr>
              <w:rFonts w:hint="eastAsia" w:ascii="黑体" w:hAnsi="黑体" w:eastAsia="黑体" w:cs="黑体"/>
              <w:b/>
              <w:bCs/>
              <w:sz w:val="24"/>
              <w:szCs w:val="24"/>
              <w:highlight w:val="none"/>
              <w:u w:val="none"/>
              <w:shd w:val="clear" w:color="auto" w:fill="FFFFFF"/>
              <w:lang w:val="en-US" w:eastAsia="zh-CN"/>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b/>
              <w:highlight w:val="none"/>
            </w:rPr>
          </w:pPr>
          <w:r>
            <w:rPr>
              <w:rFonts w:hint="eastAsia" w:ascii="黑体" w:hAnsi="黑体" w:eastAsia="黑体" w:cs="黑体"/>
              <w:b/>
              <w:bCs/>
              <w:sz w:val="24"/>
              <w:szCs w:val="24"/>
              <w:highlight w:val="none"/>
              <w:u w:val="none"/>
              <w:shd w:val="clear" w:color="auto" w:fill="FFFFFF"/>
              <w:lang w:val="en-US" w:eastAsia="zh-CN"/>
            </w:rPr>
            <w:fldChar w:fldCharType="begin"/>
          </w:r>
          <w:r>
            <w:rPr>
              <w:rFonts w:hint="eastAsia" w:ascii="黑体" w:hAnsi="黑体" w:eastAsia="黑体" w:cs="黑体"/>
              <w:b/>
              <w:bCs/>
              <w:sz w:val="24"/>
              <w:szCs w:val="24"/>
              <w:highlight w:val="none"/>
              <w:shd w:val="clear" w:color="auto" w:fill="FFFFFF"/>
              <w:lang w:val="en-US" w:eastAsia="zh-CN"/>
            </w:rPr>
            <w:instrText xml:space="preserve"> HYPERLINK \l _Toc30526 </w:instrText>
          </w:r>
          <w:r>
            <w:rPr>
              <w:rFonts w:hint="eastAsia" w:ascii="黑体" w:hAnsi="黑体" w:eastAsia="黑体" w:cs="黑体"/>
              <w:b/>
              <w:bCs/>
              <w:sz w:val="24"/>
              <w:szCs w:val="24"/>
              <w:highlight w:val="none"/>
              <w:shd w:val="clear" w:color="auto" w:fill="FFFFFF"/>
              <w:lang w:val="en-US" w:eastAsia="zh-CN"/>
            </w:rPr>
            <w:fldChar w:fldCharType="separate"/>
          </w:r>
          <w:r>
            <w:rPr>
              <w:rFonts w:hint="eastAsia" w:ascii="黑体" w:hAnsi="黑体" w:eastAsia="黑体" w:cs="黑体"/>
              <w:b/>
              <w:sz w:val="24"/>
              <w:szCs w:val="24"/>
              <w:highlight w:val="none"/>
              <w:lang w:val="en-US" w:eastAsia="zh-CN"/>
            </w:rPr>
            <w:t>七、 其他需要说明的问题</w:t>
          </w:r>
          <w:r>
            <w:rPr>
              <w:b/>
              <w:sz w:val="24"/>
              <w:szCs w:val="24"/>
              <w:highlight w:val="none"/>
            </w:rPr>
            <w:tab/>
          </w:r>
          <w:r>
            <w:rPr>
              <w:b/>
              <w:sz w:val="24"/>
              <w:szCs w:val="24"/>
              <w:highlight w:val="none"/>
            </w:rPr>
            <w:fldChar w:fldCharType="begin"/>
          </w:r>
          <w:r>
            <w:rPr>
              <w:b/>
              <w:sz w:val="24"/>
              <w:szCs w:val="24"/>
              <w:highlight w:val="none"/>
            </w:rPr>
            <w:instrText xml:space="preserve"> PAGEREF _Toc30526 \h </w:instrText>
          </w:r>
          <w:r>
            <w:rPr>
              <w:b/>
              <w:sz w:val="24"/>
              <w:szCs w:val="24"/>
              <w:highlight w:val="none"/>
            </w:rPr>
            <w:fldChar w:fldCharType="separate"/>
          </w:r>
          <w:r>
            <w:rPr>
              <w:b/>
              <w:sz w:val="24"/>
              <w:szCs w:val="24"/>
              <w:highlight w:val="none"/>
            </w:rPr>
            <w:t>86</w:t>
          </w:r>
          <w:r>
            <w:rPr>
              <w:b/>
              <w:sz w:val="24"/>
              <w:szCs w:val="24"/>
              <w:highlight w:val="none"/>
            </w:rPr>
            <w:fldChar w:fldCharType="end"/>
          </w:r>
          <w:r>
            <w:rPr>
              <w:rFonts w:hint="eastAsia" w:ascii="黑体" w:hAnsi="黑体" w:eastAsia="黑体" w:cs="黑体"/>
              <w:b/>
              <w:bCs/>
              <w:sz w:val="24"/>
              <w:szCs w:val="24"/>
              <w:highlight w:val="none"/>
              <w:u w:val="none"/>
              <w:shd w:val="clear" w:color="auto" w:fill="FFFFFF"/>
              <w:lang w:val="en-US" w:eastAsia="zh-CN"/>
            </w:rPr>
            <w:fldChar w:fldCharType="end"/>
          </w:r>
        </w:p>
        <w:p>
          <w:pPr>
            <w:pStyle w:val="20"/>
            <w:tabs>
              <w:tab w:val="right" w:leader="dot" w:pos="8306"/>
            </w:tabs>
            <w:rPr>
              <w:b/>
              <w:highlight w:val="none"/>
            </w:rPr>
          </w:pPr>
        </w:p>
        <w:p>
          <w:pPr>
            <w:overflowPunct w:val="0"/>
            <w:adjustRightInd w:val="0"/>
            <w:spacing w:line="600" w:lineRule="exact"/>
            <w:jc w:val="center"/>
            <w:rPr>
              <w:rFonts w:hint="eastAsia" w:ascii="黑体" w:hAnsi="黑体" w:eastAsia="黑体" w:cs="黑体"/>
              <w:b/>
              <w:bCs/>
              <w:sz w:val="40"/>
              <w:szCs w:val="40"/>
              <w:highlight w:val="none"/>
              <w:u w:val="none"/>
              <w:shd w:val="clear" w:color="auto" w:fill="FFFFFF"/>
              <w:lang w:val="en-US" w:eastAsia="zh-CN"/>
            </w:rPr>
          </w:pPr>
          <w:r>
            <w:rPr>
              <w:rFonts w:hint="eastAsia" w:ascii="黑体" w:hAnsi="黑体" w:eastAsia="黑体" w:cs="黑体"/>
              <w:b/>
              <w:bCs/>
              <w:szCs w:val="40"/>
              <w:highlight w:val="none"/>
              <w:u w:val="none"/>
              <w:shd w:val="clear" w:color="auto" w:fill="FFFFFF"/>
              <w:lang w:val="en-US" w:eastAsia="zh-CN"/>
            </w:rPr>
            <w:fldChar w:fldCharType="end"/>
          </w:r>
        </w:p>
      </w:sdtContent>
    </w:sdt>
    <w:p>
      <w:pPr>
        <w:overflowPunct w:val="0"/>
        <w:adjustRightInd w:val="0"/>
        <w:spacing w:line="600" w:lineRule="exact"/>
        <w:jc w:val="center"/>
        <w:rPr>
          <w:rFonts w:hint="eastAsia" w:ascii="黑体" w:hAnsi="黑体" w:eastAsia="黑体" w:cs="黑体"/>
          <w:b/>
          <w:bCs/>
          <w:sz w:val="40"/>
          <w:szCs w:val="40"/>
          <w:highlight w:val="none"/>
          <w:u w:val="none"/>
          <w:shd w:val="clear" w:color="auto" w:fill="FFFFFF"/>
          <w:lang w:val="en-US" w:eastAsia="zh-CN"/>
        </w:rPr>
      </w:pPr>
    </w:p>
    <w:p>
      <w:pPr>
        <w:overflowPunct w:val="0"/>
        <w:adjustRightInd w:val="0"/>
        <w:spacing w:line="600" w:lineRule="exact"/>
        <w:jc w:val="center"/>
        <w:rPr>
          <w:rFonts w:hint="eastAsia" w:ascii="黑体" w:hAnsi="黑体" w:eastAsia="黑体" w:cs="黑体"/>
          <w:b/>
          <w:bCs/>
          <w:sz w:val="40"/>
          <w:szCs w:val="40"/>
          <w:highlight w:val="yellow"/>
          <w:u w:val="none"/>
          <w:shd w:val="clear" w:color="auto" w:fill="FFFFFF"/>
          <w:lang w:val="en-US" w:eastAsia="zh-CN"/>
        </w:rPr>
      </w:pPr>
    </w:p>
    <w:p>
      <w:pPr>
        <w:overflowPunct w:val="0"/>
        <w:adjustRightInd w:val="0"/>
        <w:spacing w:line="600" w:lineRule="exact"/>
        <w:jc w:val="center"/>
        <w:rPr>
          <w:rFonts w:hint="eastAsia" w:ascii="黑体" w:hAnsi="黑体" w:eastAsia="黑体" w:cs="黑体"/>
          <w:b/>
          <w:bCs/>
          <w:sz w:val="40"/>
          <w:szCs w:val="40"/>
          <w:highlight w:val="yellow"/>
          <w:u w:val="none"/>
          <w:shd w:val="clear" w:color="auto" w:fill="FFFFFF"/>
          <w:lang w:val="en-US" w:eastAsia="zh-CN"/>
        </w:rPr>
        <w:sectPr>
          <w:footerReference r:id="rId6" w:type="first"/>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overflowPunct w:val="0"/>
        <w:adjustRightInd w:val="0"/>
        <w:spacing w:line="600" w:lineRule="exact"/>
        <w:jc w:val="center"/>
        <w:rPr>
          <w:rFonts w:hint="eastAsia" w:ascii="黑体" w:hAnsi="黑体" w:eastAsia="黑体" w:cs="黑体"/>
          <w:b/>
          <w:bCs/>
          <w:sz w:val="40"/>
          <w:szCs w:val="40"/>
          <w:highlight w:val="yellow"/>
          <w:u w:val="none"/>
          <w:shd w:val="clear" w:color="auto" w:fill="FFFFFF"/>
          <w:lang w:val="en-US" w:eastAsia="zh-CN"/>
        </w:rPr>
      </w:pPr>
    </w:p>
    <w:p>
      <w:pPr>
        <w:overflowPunct w:val="0"/>
        <w:adjustRightInd w:val="0"/>
        <w:spacing w:line="600" w:lineRule="exact"/>
        <w:jc w:val="center"/>
        <w:outlineLvl w:val="1"/>
        <w:rPr>
          <w:rFonts w:hint="eastAsia" w:ascii="黑体" w:hAnsi="黑体" w:eastAsia="黑体" w:cs="黑体"/>
          <w:b/>
          <w:bCs/>
          <w:sz w:val="40"/>
          <w:szCs w:val="40"/>
          <w:shd w:val="clear" w:color="auto" w:fill="FFFFFF"/>
          <w:lang w:val="en-US" w:eastAsia="zh-CN"/>
        </w:rPr>
      </w:pPr>
      <w:bookmarkStart w:id="1" w:name="_Toc3757"/>
      <w:r>
        <w:rPr>
          <w:rFonts w:hint="eastAsia" w:ascii="黑体" w:hAnsi="黑体" w:eastAsia="黑体" w:cs="黑体"/>
          <w:b/>
          <w:bCs/>
          <w:sz w:val="40"/>
          <w:szCs w:val="40"/>
          <w:shd w:val="clear" w:color="auto" w:fill="FFFFFF"/>
          <w:lang w:val="en-US" w:eastAsia="zh-CN"/>
        </w:rPr>
        <w:t>内蒙古自治区2022年度中央对地方</w:t>
      </w:r>
      <w:bookmarkEnd w:id="1"/>
    </w:p>
    <w:p>
      <w:pPr>
        <w:overflowPunct w:val="0"/>
        <w:adjustRightInd w:val="0"/>
        <w:spacing w:line="600" w:lineRule="exact"/>
        <w:jc w:val="center"/>
        <w:rPr>
          <w:rFonts w:hint="eastAsia" w:ascii="黑体" w:hAnsi="黑体" w:eastAsia="黑体" w:cs="黑体"/>
          <w:b/>
          <w:bCs/>
          <w:sz w:val="40"/>
          <w:szCs w:val="40"/>
          <w:shd w:val="clear" w:color="auto" w:fill="FFFFFF"/>
          <w:lang w:val="en-US" w:eastAsia="zh-CN"/>
        </w:rPr>
      </w:pPr>
      <w:r>
        <w:rPr>
          <w:rFonts w:hint="eastAsia" w:ascii="黑体" w:hAnsi="黑体" w:eastAsia="黑体" w:cs="黑体"/>
          <w:b/>
          <w:bCs/>
          <w:sz w:val="40"/>
          <w:szCs w:val="40"/>
          <w:shd w:val="clear" w:color="auto" w:fill="FFFFFF"/>
          <w:lang w:val="en-US" w:eastAsia="zh-CN"/>
        </w:rPr>
        <w:t>转移支付中医药资金绩效评价报告</w:t>
      </w:r>
    </w:p>
    <w:p>
      <w:pPr>
        <w:overflowPunct w:val="0"/>
        <w:adjustRightInd w:val="0"/>
        <w:spacing w:line="600" w:lineRule="exact"/>
        <w:jc w:val="center"/>
        <w:rPr>
          <w:rFonts w:hint="eastAsia" w:ascii="黑体" w:hAnsi="黑体" w:eastAsia="黑体" w:cs="黑体"/>
          <w:b/>
          <w:bCs/>
          <w:sz w:val="40"/>
          <w:szCs w:val="40"/>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spacing w:val="14"/>
          <w:sz w:val="28"/>
          <w:szCs w:val="28"/>
        </w:rPr>
      </w:pPr>
      <w:r>
        <w:rPr>
          <w:rFonts w:hint="eastAsia" w:ascii="仿宋_GB2312" w:hAnsi="仿宋_GB2312" w:eastAsia="仿宋_GB2312" w:cs="仿宋_GB2312"/>
          <w:spacing w:val="14"/>
          <w:sz w:val="28"/>
          <w:szCs w:val="28"/>
        </w:rPr>
        <w:t>受内蒙古自治区中蒙医药研究院委托，内蒙古安信立诚会计师事务所按照《内蒙古自治区卫生健康委员会办公室关于开展2022年度中央对地方转移支付中医药资金第三方绩效评价和专项审计的通知》(内卫办中（蒙）综合字〔2023〕175号) 、《关于印发中央对地方卫生健康转移支付项目预算绩效管理暂行办法的通知》(国卫财务发〔2021〕15号) 、《内蒙古自治区项目支出绩效评价管理办法》(内政办发〔2021〕5号)</w:t>
      </w:r>
      <w:r>
        <w:rPr>
          <w:rFonts w:hint="eastAsia" w:ascii="仿宋_GB2312" w:hAnsi="仿宋_GB2312" w:eastAsia="仿宋_GB2312" w:cs="仿宋_GB2312"/>
          <w:spacing w:val="14"/>
          <w:sz w:val="28"/>
          <w:szCs w:val="28"/>
          <w:lang w:eastAsia="zh-CN"/>
        </w:rPr>
        <w:t>、</w:t>
      </w:r>
      <w:r>
        <w:rPr>
          <w:rFonts w:hint="eastAsia" w:ascii="仿宋_GB2312" w:hAnsi="仿宋_GB2312" w:eastAsia="仿宋_GB2312" w:cs="仿宋_GB2312"/>
          <w:spacing w:val="14"/>
          <w:sz w:val="28"/>
          <w:szCs w:val="28"/>
        </w:rPr>
        <w:t>中注协《会计师事务所财政支出绩效评价业务指引》（会协〔2018〕10号）等相关文件的规定和要求，遵循“科学公正、统筹兼顾、激励约束、公开透明”的基本原则，在项目单位绩效自评的基础上，对</w:t>
      </w:r>
      <w:r>
        <w:rPr>
          <w:rFonts w:hint="eastAsia" w:ascii="仿宋_GB2312" w:hAnsi="仿宋_GB2312" w:eastAsia="仿宋_GB2312" w:cs="仿宋_GB2312"/>
          <w:spacing w:val="14"/>
          <w:sz w:val="28"/>
          <w:szCs w:val="28"/>
          <w:lang w:val="en-US" w:eastAsia="zh-CN"/>
        </w:rPr>
        <w:t>2022</w:t>
      </w:r>
      <w:r>
        <w:rPr>
          <w:rFonts w:hint="eastAsia" w:ascii="仿宋_GB2312" w:hAnsi="仿宋_GB2312" w:eastAsia="仿宋_GB2312" w:cs="仿宋_GB2312"/>
          <w:spacing w:val="14"/>
          <w:sz w:val="28"/>
          <w:szCs w:val="28"/>
        </w:rPr>
        <w:t>年度中央对地方转移支付中医药资金项目(以下简称“本项目</w:t>
      </w:r>
      <w:r>
        <w:rPr>
          <w:rFonts w:hint="eastAsia" w:ascii="仿宋_GB2312" w:hAnsi="仿宋_GB2312" w:eastAsia="仿宋_GB2312" w:cs="仿宋_GB2312"/>
          <w:spacing w:val="14"/>
          <w:sz w:val="28"/>
          <w:szCs w:val="28"/>
          <w:lang w:eastAsia="zh-CN"/>
        </w:rPr>
        <w:t>”</w:t>
      </w:r>
      <w:r>
        <w:rPr>
          <w:rFonts w:hint="eastAsia" w:ascii="仿宋_GB2312" w:hAnsi="仿宋_GB2312" w:eastAsia="仿宋_GB2312" w:cs="仿宋_GB2312"/>
          <w:spacing w:val="14"/>
          <w:sz w:val="28"/>
          <w:szCs w:val="28"/>
        </w:rPr>
        <w:t>) 实施了重点评价，现将评价情况报告如下：</w:t>
      </w:r>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560" w:lineRule="exact"/>
        <w:ind w:firstLine="420"/>
        <w:textAlignment w:val="auto"/>
        <w:rPr>
          <w:rFonts w:hint="eastAsia" w:ascii="黑体" w:hAnsi="黑体" w:eastAsia="黑体" w:cs="黑体"/>
          <w:b/>
          <w:sz w:val="28"/>
          <w:szCs w:val="28"/>
          <w:lang w:val="en-US" w:eastAsia="zh-CN"/>
        </w:rPr>
      </w:pPr>
      <w:bookmarkStart w:id="2" w:name="_Toc28897"/>
      <w:r>
        <w:rPr>
          <w:rFonts w:hint="eastAsia" w:ascii="黑体" w:hAnsi="黑体" w:eastAsia="黑体" w:cs="黑体"/>
          <w:b/>
          <w:sz w:val="28"/>
          <w:szCs w:val="28"/>
          <w:lang w:val="en-US" w:eastAsia="zh-CN"/>
        </w:rPr>
        <w:t>基本情况</w:t>
      </w:r>
      <w:bookmarkEnd w:id="2"/>
    </w:p>
    <w:p>
      <w:pPr>
        <w:pStyle w:val="3"/>
        <w:keepNext/>
        <w:keepLines/>
        <w:pageBreakBefore w:val="0"/>
        <w:widowControl w:val="0"/>
        <w:numPr>
          <w:ilvl w:val="0"/>
          <w:numId w:val="2"/>
        </w:numPr>
        <w:kinsoku/>
        <w:wordWrap/>
        <w:overflowPunct/>
        <w:topLinePunct w:val="0"/>
        <w:autoSpaceDE/>
        <w:autoSpaceDN/>
        <w:bidi w:val="0"/>
        <w:adjustRightInd/>
        <w:snapToGrid/>
        <w:spacing w:before="0" w:after="0" w:line="560" w:lineRule="exact"/>
        <w:ind w:left="0" w:leftChars="0" w:firstLine="420" w:firstLineChars="0"/>
        <w:textAlignment w:val="auto"/>
        <w:rPr>
          <w:rFonts w:hint="eastAsia" w:ascii="楷体" w:hAnsi="楷体" w:eastAsia="楷体" w:cs="楷体"/>
          <w:b/>
          <w:bCs w:val="0"/>
          <w:sz w:val="28"/>
          <w:szCs w:val="28"/>
          <w:lang w:val="en-US" w:eastAsia="zh-CN"/>
        </w:rPr>
      </w:pPr>
      <w:bookmarkStart w:id="3" w:name="_Toc27490"/>
      <w:r>
        <w:rPr>
          <w:rFonts w:hint="eastAsia" w:ascii="楷体" w:hAnsi="楷体" w:eastAsia="楷体" w:cs="楷体"/>
          <w:b/>
          <w:bCs w:val="0"/>
          <w:sz w:val="28"/>
          <w:szCs w:val="28"/>
          <w:lang w:val="en-US" w:eastAsia="zh-CN"/>
        </w:rPr>
        <w:t>项目概况</w:t>
      </w:r>
      <w:bookmarkEnd w:id="3"/>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bCs/>
          <w:color w:val="FF0000"/>
          <w:spacing w:val="14"/>
          <w:sz w:val="28"/>
          <w:szCs w:val="28"/>
          <w:highlight w:val="yellow"/>
          <w:lang w:val="en-US" w:eastAsia="zh-CN"/>
        </w:rPr>
      </w:pPr>
      <w:r>
        <w:rPr>
          <w:rFonts w:hint="eastAsia" w:ascii="仿宋_GB2312" w:hAnsi="仿宋_GB2312" w:eastAsia="仿宋_GB2312" w:cs="仿宋_GB2312"/>
          <w:spacing w:val="14"/>
          <w:sz w:val="28"/>
          <w:szCs w:val="28"/>
          <w:lang w:val="en-US" w:eastAsia="zh-CN"/>
        </w:rPr>
        <w:t>内蒙古自治区卫生健康委员会根据《财政部 国家中医药局关于提前下达2022年医疗服务与保障能力提升补助资金预算的通知》(财社〔2021〕151号)和《财政部 国家中医药局关于下达2022年医疗服务与保障能力提升补助资金 (中医药事业传承与发展部分)预算的通知》(财社〔2022〕45号)，下达内蒙古自治区中医药项目资金12,633万元，</w:t>
      </w:r>
      <w:r>
        <w:rPr>
          <w:rFonts w:hint="eastAsia" w:ascii="仿宋_GB2312" w:hAnsi="仿宋_GB2312" w:eastAsia="仿宋_GB2312" w:cs="仿宋_GB2312"/>
          <w:b w:val="0"/>
          <w:bCs w:val="0"/>
          <w:color w:val="auto"/>
          <w:spacing w:val="14"/>
          <w:sz w:val="28"/>
          <w:szCs w:val="28"/>
          <w:highlight w:val="none"/>
          <w:lang w:val="en-US" w:eastAsia="zh-CN"/>
        </w:rPr>
        <w:t>内蒙古自治区财政厅和卫生 健康委员会按照要求，为发挥中医药(蒙医药)特色优势,促进中医药(蒙医药)事业发展，进一步加强中医药(蒙医药)补助资金的管理，提高资金使用效益，制定了《2022年中央财政医疗服务与保障能力提升（中医药事业传承与发展）项目资金实施方案》（内卫办中（蒙）综合字〔2022〕39号）、《2022年第二批中央财政医疗服务与保障能力提升（中医药事业传承与发展）项目资金实施方案》（内卫办中（蒙）管理字〔2022〕278号），两批资金实施方案设定了20个项目大类34个子项目，将项目资金下拨到自治区本级和各盟市相关单位，项目实施单位588个，项目承担主体675个。</w:t>
      </w:r>
    </w:p>
    <w:p>
      <w:pPr>
        <w:pStyle w:val="3"/>
        <w:keepNext/>
        <w:keepLines/>
        <w:pageBreakBefore w:val="0"/>
        <w:widowControl w:val="0"/>
        <w:numPr>
          <w:ilvl w:val="0"/>
          <w:numId w:val="2"/>
        </w:numPr>
        <w:kinsoku/>
        <w:wordWrap/>
        <w:overflowPunct/>
        <w:topLinePunct w:val="0"/>
        <w:autoSpaceDE/>
        <w:autoSpaceDN/>
        <w:bidi w:val="0"/>
        <w:adjustRightInd/>
        <w:snapToGrid/>
        <w:spacing w:before="0" w:after="0" w:line="560" w:lineRule="exact"/>
        <w:ind w:left="0" w:leftChars="0" w:firstLine="420" w:firstLineChars="0"/>
        <w:textAlignment w:val="auto"/>
        <w:rPr>
          <w:rFonts w:hint="default" w:ascii="楷体" w:hAnsi="楷体" w:eastAsia="楷体" w:cs="楷体"/>
          <w:b/>
          <w:bCs w:val="0"/>
          <w:sz w:val="28"/>
          <w:szCs w:val="28"/>
          <w:lang w:val="en-US" w:eastAsia="zh-CN"/>
        </w:rPr>
      </w:pPr>
      <w:bookmarkStart w:id="4" w:name="_Toc27635"/>
      <w:r>
        <w:rPr>
          <w:rFonts w:hint="eastAsia" w:ascii="楷体" w:hAnsi="楷体" w:eastAsia="楷体" w:cs="楷体"/>
          <w:b/>
          <w:bCs w:val="0"/>
          <w:sz w:val="28"/>
          <w:szCs w:val="28"/>
          <w:lang w:val="en-US" w:eastAsia="zh-CN"/>
        </w:rPr>
        <w:t>项目资金分配和绩效目标</w:t>
      </w:r>
      <w:bookmarkEnd w:id="4"/>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spacing w:val="14"/>
          <w:sz w:val="28"/>
          <w:szCs w:val="28"/>
          <w:highlight w:val="none"/>
          <w:lang w:val="en-US" w:eastAsia="zh-CN"/>
        </w:rPr>
      </w:pPr>
      <w:r>
        <w:rPr>
          <w:rFonts w:hint="eastAsia" w:ascii="仿宋_GB2312" w:hAnsi="仿宋_GB2312" w:eastAsia="仿宋_GB2312" w:cs="仿宋_GB2312"/>
          <w:spacing w:val="14"/>
          <w:sz w:val="28"/>
          <w:szCs w:val="28"/>
          <w:highlight w:val="none"/>
          <w:lang w:val="en-US" w:eastAsia="zh-CN"/>
        </w:rPr>
        <w:t>2021年12月20日，内财社〔2021〕1626号《内蒙古自治区财政厅内蒙古自治区卫生健康委员会关于提前下达2022年医疗服务与保障能力提升（中医药传承与发展部分）补助资金预算的通知》下达补助资金5,959万元。2022年6月9日，内财社〔2022〕751号《内蒙古自治区财政厅 内蒙古自治区卫生健康委员会关于下达2022年医疗服务与保障能力提升（中医药传承与发展部分）补助资金预算的通知》下达补助资金6,674万元。</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1.2022 年中医药（蒙医药）文化弘扬工程项目。</w:t>
      </w:r>
      <w:r>
        <w:rPr>
          <w:rFonts w:hint="eastAsia" w:ascii="仿宋_GB2312" w:hAnsi="仿宋_GB2312" w:eastAsia="仿宋_GB2312" w:cs="仿宋_GB2312"/>
          <w:spacing w:val="14"/>
          <w:sz w:val="28"/>
          <w:szCs w:val="28"/>
          <w:highlight w:val="none"/>
          <w:lang w:val="en-US" w:eastAsia="zh-CN"/>
        </w:rPr>
        <w:t>涉及中医药（蒙医药）文化传播平台建设、组织中医药(蒙医药)文化活动等六个方面的任务，具体包括加强中医药（蒙医药）文化传播平台建设、组织中医药(蒙医药)文化活动、推动中医药（蒙医药）经典普及、建设中医药（蒙医药）健康文化知识角、开展公民中医药（蒙医药）健康文化素养调查、推动中医药（蒙医药）文化进校园六个子项目，分配资金422万元。</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spacing w:val="14"/>
          <w:sz w:val="28"/>
          <w:szCs w:val="28"/>
          <w:highlight w:val="none"/>
          <w:lang w:val="en-US" w:eastAsia="zh-CN"/>
        </w:rPr>
      </w:pPr>
      <w:r>
        <w:rPr>
          <w:rFonts w:hint="eastAsia" w:ascii="仿宋_GB2312" w:hAnsi="仿宋_GB2312" w:eastAsia="仿宋_GB2312" w:cs="仿宋_GB2312"/>
          <w:spacing w:val="14"/>
          <w:sz w:val="28"/>
          <w:szCs w:val="28"/>
          <w:highlight w:val="none"/>
          <w:lang w:val="en-US" w:eastAsia="zh-CN"/>
        </w:rPr>
        <w:t>（1）加强中医药（蒙医药）文化传播平台建设分配资金300万元。确定内蒙古自治区国际蒙医医院、锡林郭勒盟蒙医医院等10家单位为2022年医药（蒙医药）文化传播平台建设单位，每个项目单位补助30万元。绩效目标是提高中医药（蒙医药）文化宣传教育基地和中医药（蒙医药）文化体验场馆的文化传播功能，积极申报全国中医药文化宣传教育基地，基地要具备特色鲜明、内涵丰富中医药（蒙医药）文化展示内容和相应的中医药（蒙医药）文化服务或产品。有专门的中医药（蒙医药）文化展示或互动体验场地，面向社会公众开放，具有相应的接待能力。设有专门的文化宣传教育工作机构，定期开展活动。</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spacing w:val="14"/>
          <w:sz w:val="28"/>
          <w:szCs w:val="28"/>
          <w:highlight w:val="none"/>
          <w:lang w:val="en-US" w:eastAsia="zh-CN"/>
        </w:rPr>
      </w:pPr>
      <w:r>
        <w:rPr>
          <w:rFonts w:hint="eastAsia" w:ascii="仿宋_GB2312" w:hAnsi="仿宋_GB2312" w:eastAsia="仿宋_GB2312" w:cs="仿宋_GB2312"/>
          <w:spacing w:val="14"/>
          <w:sz w:val="28"/>
          <w:szCs w:val="28"/>
          <w:highlight w:val="none"/>
          <w:lang w:val="en-US" w:eastAsia="zh-CN"/>
        </w:rPr>
        <w:t>（2）组织中医药(蒙医药)文化活动分配资金28万元。确定呼和浩特市卫生健康委和通辽市卫生健康委为2022年项目实施单位，每个项目单位补助14万元，组织2 场中医药（蒙医药）文化活动。绩效目标是支持发挥创新精神，立足本地实际，广泛开展群众性中医药（蒙医药）文化活动，包括但不限于主题文化宣传、展览展示、互动体验、巡讲直播、健康咨询、文化作品征集、知识大赛等多种形式，运用群众喜闻乐见的传播手段和具有广泛参与度的实践路径，普及中医药（蒙医药）健康养生知识、方法，传播中医药（蒙医药）文化理念。</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spacing w:val="14"/>
          <w:sz w:val="28"/>
          <w:szCs w:val="28"/>
          <w:highlight w:val="none"/>
          <w:lang w:val="en-US" w:eastAsia="zh-CN"/>
        </w:rPr>
      </w:pPr>
      <w:r>
        <w:rPr>
          <w:rFonts w:hint="eastAsia" w:ascii="仿宋_GB2312" w:hAnsi="仿宋_GB2312" w:eastAsia="仿宋_GB2312" w:cs="仿宋_GB2312"/>
          <w:spacing w:val="14"/>
          <w:sz w:val="28"/>
          <w:szCs w:val="28"/>
          <w:highlight w:val="none"/>
          <w:lang w:val="en-US" w:eastAsia="zh-CN"/>
        </w:rPr>
        <w:t>（3）推动中医药（蒙医药）经典普及分配资金35万元。确定内蒙古医科大学为2022年项目实施单位，拨付普及中医药（蒙医药）经典补助20万元,制作3个中医药（蒙医药）文化产品补助15万元。绩效目标是推动中医药（蒙医药）经典普及化，挖掘阐释名医名家、医籍名方、道地药材、非遗项目等中医药（蒙医药）文化经典元素，传播中医药（蒙医药）文化理念和蕴含的中华文明智慧，开展中医药（蒙医药）经典普及化项目活动，开发推出相关文化产品。</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spacing w:val="14"/>
          <w:sz w:val="28"/>
          <w:szCs w:val="28"/>
          <w:highlight w:val="none"/>
          <w:lang w:val="en-US" w:eastAsia="zh-CN"/>
        </w:rPr>
      </w:pPr>
      <w:r>
        <w:rPr>
          <w:rFonts w:hint="eastAsia" w:ascii="仿宋_GB2312" w:hAnsi="仿宋_GB2312" w:eastAsia="仿宋_GB2312" w:cs="仿宋_GB2312"/>
          <w:spacing w:val="14"/>
          <w:sz w:val="28"/>
          <w:szCs w:val="28"/>
          <w:highlight w:val="none"/>
          <w:lang w:val="en-US" w:eastAsia="zh-CN"/>
        </w:rPr>
        <w:t>（4）建设中医药（蒙医药）健康文化知识角分配资金11万元，确定内蒙古自治区健康内蒙古行动推进办公室为项目单位，为24个知识角统一发放，各盟市2个知识角，每个知识角补助0.5万元。绩效目标是在社区卫生服务中心、基层中医馆（蒙医馆）、社区居委会、乡村群众活动场所等，普遍建设中医药（蒙医药）健康文化知识角，通过展板、实物、模型、中医（蒙医）养生保健体验设备、中医（蒙医）阅读角或运用电子触摸屏、LED 屏等新媒体手段，帮助群众更加经常接触到规范的中医药（蒙医药）养生保健知识。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spacing w:val="14"/>
          <w:sz w:val="28"/>
          <w:szCs w:val="28"/>
          <w:highlight w:val="none"/>
          <w:lang w:val="en-US" w:eastAsia="zh-CN"/>
        </w:rPr>
      </w:pPr>
      <w:r>
        <w:rPr>
          <w:rFonts w:hint="eastAsia" w:ascii="仿宋_GB2312" w:hAnsi="仿宋_GB2312" w:eastAsia="仿宋_GB2312" w:cs="仿宋_GB2312"/>
          <w:spacing w:val="14"/>
          <w:sz w:val="28"/>
          <w:szCs w:val="28"/>
          <w:highlight w:val="none"/>
          <w:lang w:val="en-US" w:eastAsia="zh-CN"/>
        </w:rPr>
        <w:t>（5）开展公民中医药（蒙医药）健康文化素养调查分配资金28万元。内蒙古自治区健康内蒙古行动推进办公室和玉泉区、土左旗、青山区、喀喇沁旗、东胜区、伊金霍洛旗、扎兰屯市、丰镇市等8个旗县区开展健康素养调查，内蒙古自治区健康内蒙古行动推进办公室补助4万元，每个旗县区3万元标准予以补助。绩效目标是在全区范围内开展公民中医药健康文化素养调查，完成8个调查点的入户调查任务。</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spacing w:val="14"/>
          <w:sz w:val="28"/>
          <w:szCs w:val="28"/>
          <w:highlight w:val="none"/>
          <w:lang w:val="en-US" w:eastAsia="zh-CN"/>
        </w:rPr>
      </w:pPr>
      <w:r>
        <w:rPr>
          <w:rFonts w:hint="eastAsia" w:ascii="仿宋_GB2312" w:hAnsi="仿宋_GB2312" w:eastAsia="仿宋_GB2312" w:cs="仿宋_GB2312"/>
          <w:spacing w:val="14"/>
          <w:sz w:val="28"/>
          <w:szCs w:val="28"/>
          <w:highlight w:val="none"/>
          <w:lang w:val="en-US" w:eastAsia="zh-CN"/>
        </w:rPr>
        <w:t>（6）推动中医药（蒙医药）文化进校园分配资金20万元。包头市卫生健康委、兴安盟卫生健康委、赤峰市卫生健康委、鄂尔多斯市卫生健康委各遴选1所中小学校开展中医药（蒙医药）文化进校园，每所学校补助5万元。绩效目标是组织开展内容丰富、形式多样的中医药（蒙医药）文化进校园活动，建设校园中医药（蒙医药）文化角和中医药（蒙医药）文化学生社团，支持有条件的学校开设中医药（蒙医药）文化选修课。</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2.2022年中医药人才培养专项。</w:t>
      </w:r>
      <w:r>
        <w:rPr>
          <w:rFonts w:hint="eastAsia" w:ascii="仿宋_GB2312" w:hAnsi="仿宋_GB2312" w:eastAsia="仿宋_GB2312" w:cs="仿宋_GB2312"/>
          <w:b w:val="0"/>
          <w:bCs w:val="0"/>
          <w:spacing w:val="14"/>
          <w:sz w:val="28"/>
          <w:szCs w:val="28"/>
          <w:highlight w:val="none"/>
          <w:lang w:val="en-US" w:eastAsia="zh-CN"/>
        </w:rPr>
        <w:t>涉及中医药（蒙医药）领军人才项目、全国基层名老中医药（蒙医药）专家传承工作室、全科医生转岗培训、中医馆（蒙医馆）骨干人才、2022年组建国家中医紧急医学救援队、2022 年中医规培骨干师资培训、2022年全国中医护理骨干人才培训七个子项目，分配资金573万元。</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中医药（蒙医药）领军人才项目分配资金20万元，自治区岐黄学者2人，每人10万元，项目单位是内蒙古医科大学、内蒙古民族大学附属医院。绩效目标是通过创新体制机制、优化政策环境、强化保障措施，提升中医药（蒙医药）临床服务能力和科技创新能力为核心，聚焦中医药（蒙医药）发展重大问题、重点方向或重点领域，支持其开展创新性临床实践、运用现代科技手段开展相关研究，成长为引领推动中医药（蒙医药）传承创新发展的领军人才。</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全国基层名老中医药（蒙医药）专家传承工作室项目资金140万元分配给土左旗中蒙医院、扎赉特旗蒙医医院等10家项目单位。其中2021年度全国基层名老中医药（蒙医药）专家传承工作室7个，2022年度乡村振兴重点帮扶旗县基层名老中医药（蒙医药）专家传承工作室7个，按照10万元/个的标准给予专项经费补助，用于工作室建设。绩效目标是通过建设一批规范的具备较好条件的基层名老中医药(蒙医药)专家传承工作室，整理、传承基层老中医(蒙医)专家学术经验，培养基层中医药(蒙医药)人才，提升基层中医药(蒙医药)服务能力，满足人民群众对中医药(蒙医药)服务的需求。</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3）全科医生转岗培训项目分配资金150万元，培养对象100人，按照每人1.5万元的标准。其中拨付内蒙古医科大学18万，主要用于理论培训经费。分别拨付至盟市卫生健康委132万，每位培训对象1.32万元。绩效目标是以提高中医（蒙医）全科医生的综合服务能力为目标，通过培训，使学员在全科实践中具有辨证思维分析能力，掌握中医（蒙医）全科医学的基本理论、基本知识、基本技能和社区卫生服务工作特点，达到中医（蒙医）全科医生岗位执业的基本要求。</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4）中医馆（蒙医馆）骨干人才项目分配资金63元，项目单位是自治区国际蒙医医院，用于支持中医馆（蒙医馆）骨干人才培训项目，主要用于培训、食宿、线上课程开发及考核等费用。绩效目标是通过对中医馆（蒙医馆）专业技术人员进行培训，发挥中医药（蒙医药）特色优势，更好地满足城乡牧区群众对中医药（蒙医药）服务的需求。</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5）2022年组建国家中医紧急医学救援队项目分配资金50万元，培养一批中医（蒙医）紧急医学救援骨干人才，提高中医药（蒙医药）机构紧急医学救援能力。绩效目标是依托国家中医紧急医学救援基地，建设一支中医药（蒙医药）特色优势鲜明、综合救治能力和综合保障能力较强的国家中医应急医疗队伍，更好发挥中医药（蒙医药）在新发突发传染病防治和公共卫生事件应急处置中的作用。</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（6）2022年中医规培骨干师资培训项目分配资金90 万元，全部拨付自治区中蒙医药研究院。绩效目标是以提升住培培训质量为目的，以满足住培需求为导向，遵循师资成长规律，通过临床带教师资课程的系统培训，丰富带教师资的临床教学方法，提高带教师资的临床教学技能，构建一支规范化的高素质住培师资队伍，保障住培质量。</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7）2022年全国中医护理骨干人才培训项目分配资金60万元，按每人3万元的标准，补助20名培训对象。项目单位是内蒙古国际蒙医医院、内蒙古自治区中医医院等14家单位。绩效目标是培养一批热爱中医（蒙医）护理事业，理论水平较高，专业技术精湛，能较好地运用中医药（蒙医药）知识技能，开展护理工作的中医（蒙医）护理骨干人才，提升中医（蒙医）护理队伍的专业素质和服务能力。</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3.2022年中央对地方转移支付中医药资金绩效监管和专项审计项目。</w:t>
      </w:r>
      <w:r>
        <w:rPr>
          <w:rFonts w:hint="eastAsia" w:ascii="仿宋_GB2312" w:hAnsi="仿宋_GB2312" w:eastAsia="仿宋_GB2312" w:cs="仿宋_GB2312"/>
          <w:b w:val="0"/>
          <w:bCs w:val="0"/>
          <w:spacing w:val="14"/>
          <w:sz w:val="28"/>
          <w:szCs w:val="28"/>
          <w:highlight w:val="none"/>
          <w:lang w:val="en-US" w:eastAsia="zh-CN"/>
        </w:rPr>
        <w:t>分配项目资金100万元，绩效目标是加强中央对地方转移支付中医药资金的绩效评价工作，提升预算执行和管理水平，保证项目资金安全和发挥效益，引进第三方评价机制，使项目资金绩效考核工作进一步规范化。同时开展专项审计，促进中医药经费规范执行，确保国家中医药政策的有效落实。</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4.2022年中医药监督执法能力提升项目。</w:t>
      </w:r>
      <w:r>
        <w:rPr>
          <w:rFonts w:hint="eastAsia" w:ascii="仿宋_GB2312" w:hAnsi="仿宋_GB2312" w:eastAsia="仿宋_GB2312" w:cs="仿宋_GB2312"/>
          <w:b w:val="0"/>
          <w:bCs w:val="0"/>
          <w:spacing w:val="14"/>
          <w:sz w:val="28"/>
          <w:szCs w:val="28"/>
          <w:highlight w:val="none"/>
          <w:lang w:val="en-US" w:eastAsia="zh-CN"/>
        </w:rPr>
        <w:t>分配项目资金50万元，用于完善中医药（蒙医药）监督管理系统建设、组建自治区中医药（蒙医药）监督执法专家组库、中医药（蒙医药）监督知识与技能实训、中医药（蒙医药）监督执法案例评析及办案能手选拔四个方面。项目单位是自治区卫生健康综合监督保障中心，绩效目标是组建中医药（蒙医药）监督执法专家智库，开展中医药（蒙医药）监督执法案例分析，推选中医药（蒙医药）监督执法典型案例，选拔办案能手，完成中医药（蒙医药）监督执法知识与技能实训。</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5.2022年中医药康复服务能力提升项目。</w:t>
      </w:r>
      <w:r>
        <w:rPr>
          <w:rFonts w:hint="eastAsia" w:ascii="仿宋_GB2312" w:hAnsi="仿宋_GB2312" w:eastAsia="仿宋_GB2312" w:cs="仿宋_GB2312"/>
          <w:b w:val="0"/>
          <w:bCs w:val="0"/>
          <w:spacing w:val="14"/>
          <w:sz w:val="28"/>
          <w:szCs w:val="28"/>
          <w:highlight w:val="none"/>
          <w:lang w:val="en-US" w:eastAsia="zh-CN"/>
        </w:rPr>
        <w:t>分配项目资金资金600万元，项目单位是乌兰察布市中医蒙医医院和乌海市蒙中医院每所医院。主要用于中医（蒙医）和现代康复设备配置，康复专业人才培养提升，推广特色康复技术，建设康复数据库，建立中医（蒙医）康复远程医疗系统等内容。绩效目标是加强中医（蒙医）医院康复科建设，提升中医药（蒙医药）特色康复服务能力，充分发挥中医药在疾病康复中的作用，满足区域内人民群众的就医需求，探索构建中国特色的康复服务体系。</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6.2022年中医医院应急和救治能力建设项目。</w:t>
      </w:r>
      <w:r>
        <w:rPr>
          <w:rFonts w:hint="eastAsia" w:ascii="仿宋_GB2312" w:hAnsi="仿宋_GB2312" w:eastAsia="仿宋_GB2312" w:cs="仿宋_GB2312"/>
          <w:b w:val="0"/>
          <w:bCs w:val="0"/>
          <w:spacing w:val="14"/>
          <w:sz w:val="28"/>
          <w:szCs w:val="28"/>
          <w:highlight w:val="none"/>
          <w:lang w:val="en-US" w:eastAsia="zh-CN"/>
        </w:rPr>
        <w:t>分配资金1,110万元，涉及国家中医疫病防治队能力建设和开展国家中医药应对重大公共卫生事件和疫病防治骨干人才库建设两个项目。绩效目标是依托国家中医疫病防治基地，建设一支中医药特色优势鲜明、综合救治能力和综合保障能力较强的国家中医应急医疗队伍，更好发挥中医药在新发突发传染病防治和公共卫生事件应急处置中的作用。</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default"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7.2022年基层中医药服务能力建设项目。</w:t>
      </w:r>
      <w:r>
        <w:rPr>
          <w:rFonts w:hint="eastAsia" w:ascii="仿宋_GB2312" w:hAnsi="仿宋_GB2312" w:eastAsia="仿宋_GB2312" w:cs="仿宋_GB2312"/>
          <w:b w:val="0"/>
          <w:bCs w:val="0"/>
          <w:spacing w:val="14"/>
          <w:sz w:val="28"/>
          <w:szCs w:val="28"/>
          <w:highlight w:val="none"/>
          <w:lang w:val="en-US" w:eastAsia="zh-CN"/>
        </w:rPr>
        <w:t>分配资金2,000万元，支持10个自治区拟晋升三级医院的旗县（市区）中医（蒙医）医院，每个项目单位分配资金200万元，用于项目单位开展“两专科一中心”建设。绩效目标是通过加强旗县级中医（蒙医）医院中医（蒙医）特色优势专科（专病）建设和中医（蒙医）适宜技术推广能力建设，切实提高中医（蒙医）优势病种诊疗能力和综合服务能力，推动旗县级中医（蒙医）医院高质量发展，持续提高基层中医药（蒙医药）服务的可及性、便捷性，为实现“一般病在市县解决”目标奠定基础。</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default"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8.2022年健康中国中医药专项行动项目。</w:t>
      </w:r>
      <w:r>
        <w:rPr>
          <w:rFonts w:hint="eastAsia" w:ascii="仿宋_GB2312" w:hAnsi="仿宋_GB2312" w:eastAsia="仿宋_GB2312" w:cs="仿宋_GB2312"/>
          <w:b w:val="0"/>
          <w:bCs w:val="0"/>
          <w:spacing w:val="14"/>
          <w:sz w:val="28"/>
          <w:szCs w:val="28"/>
          <w:highlight w:val="none"/>
          <w:lang w:val="en-US" w:eastAsia="zh-CN"/>
        </w:rPr>
        <w:t>分配资金150 万元全面推进健康内蒙古中医药（蒙医药）振兴行动。绩效目标是通过健康中国中医药（蒙医药）专项行动，推动“未病先防、既病防变、瘥后防复”中医（蒙医）治未病理念融入在中医（蒙医）诊疗模式，充分发挥中医药（蒙医药）在治未病、重大疾病治疗、疾病康复中的重要作用，推动中医药（蒙医药）和西医药相互补充、协调发展，推动在健康中国建设和维护保障人民群众健康中，充分发挥中医药（蒙医药）独特优势和作用。</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9.2022年少数民族医医院制剂能力建设项目。</w:t>
      </w:r>
      <w:r>
        <w:rPr>
          <w:rFonts w:hint="eastAsia" w:ascii="仿宋_GB2312" w:hAnsi="仿宋_GB2312" w:eastAsia="仿宋_GB2312" w:cs="仿宋_GB2312"/>
          <w:b w:val="0"/>
          <w:bCs w:val="0"/>
          <w:spacing w:val="14"/>
          <w:sz w:val="28"/>
          <w:szCs w:val="28"/>
          <w:highlight w:val="none"/>
          <w:lang w:val="en-US" w:eastAsia="zh-CN"/>
        </w:rPr>
        <w:t>资金分配150万元，主要用于改善制剂室条件，提高制剂研发、配置能力，提升制剂质量，加强委托配置、调剂使用和推广应用。绩效目标是规范和提高蒙医医院蒙药特色制剂质量和配制水平。进一步提升制剂生产和调剂能力，建成区域制剂中心，承担区域内其他蒙药制剂的技术人员培训、基层医疗机构蒙药制剂的委托配制和调剂使用、推广应用任务。</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10.2022年中医药古籍修复能力建设项目。</w:t>
      </w:r>
      <w:r>
        <w:rPr>
          <w:rFonts w:hint="eastAsia" w:ascii="仿宋_GB2312" w:hAnsi="仿宋_GB2312" w:eastAsia="仿宋_GB2312" w:cs="仿宋_GB2312"/>
          <w:b w:val="0"/>
          <w:bCs w:val="0"/>
          <w:spacing w:val="14"/>
          <w:sz w:val="28"/>
          <w:szCs w:val="28"/>
          <w:highlight w:val="none"/>
          <w:lang w:val="en-US" w:eastAsia="zh-CN"/>
        </w:rPr>
        <w:t>资金分配50 万元，用于购置一批古籍修复基本设备及修复耗材，聘请古籍修复传习导师，组织古籍修复培训和外出学习等人才培养，开展古籍修复及调研工作。</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11.2022年中药质量保障项目。</w:t>
      </w:r>
      <w:r>
        <w:rPr>
          <w:rFonts w:hint="eastAsia" w:ascii="仿宋_GB2312" w:hAnsi="仿宋_GB2312" w:eastAsia="仿宋_GB2312" w:cs="仿宋_GB2312"/>
          <w:b w:val="0"/>
          <w:bCs w:val="0"/>
          <w:spacing w:val="14"/>
          <w:sz w:val="28"/>
          <w:szCs w:val="28"/>
          <w:highlight w:val="none"/>
          <w:lang w:val="en-US" w:eastAsia="zh-CN"/>
        </w:rPr>
        <w:t>分配资金资金200万元，用于支持中药材（蒙药材）质量保障项目。绩效目标是结合内蒙古自治区发展现状,扩大追溯体系覆盖范围，持续推进追溯体系建设，促进高品质中药材（蒙药材）产业发展。</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12.2022年中医（蒙医）医院核酸检测能力建设项目。</w:t>
      </w:r>
      <w:r>
        <w:rPr>
          <w:rFonts w:hint="eastAsia" w:ascii="仿宋_GB2312" w:hAnsi="仿宋_GB2312" w:eastAsia="仿宋_GB2312" w:cs="仿宋_GB2312"/>
          <w:b w:val="0"/>
          <w:bCs w:val="0"/>
          <w:spacing w:val="14"/>
          <w:sz w:val="28"/>
          <w:szCs w:val="28"/>
          <w:highlight w:val="none"/>
          <w:lang w:val="en-US" w:eastAsia="zh-CN"/>
        </w:rPr>
        <w:t>资金分配390万元，对自行建设核酸检测实验室的旗县中医（蒙医）医院进行奖补家医院补助30万元。绩效目标是到 2022年底前，全区二级及以上中医（蒙医）医院具备核酸</w:t>
      </w:r>
    </w:p>
    <w:p>
      <w:pPr>
        <w:keepNext w:val="0"/>
        <w:keepLines w:val="0"/>
        <w:pageBreakBefore w:val="0"/>
        <w:widowControl w:val="0"/>
        <w:kinsoku/>
        <w:wordWrap/>
        <w:overflowPunct/>
        <w:topLinePunct w:val="0"/>
        <w:autoSpaceDE/>
        <w:autoSpaceDN/>
        <w:bidi w:val="0"/>
        <w:adjustRightInd/>
        <w:snapToGrid/>
        <w:spacing w:line="560" w:lineRule="exact"/>
        <w:ind w:right="414"/>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采样和检测能力，在发生局部聚集性疫情时具备较短时间内完成人群核酸检测能力。</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default"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13.2022年基层医疗机构中医馆（蒙医馆）建设项目。</w:t>
      </w:r>
      <w:r>
        <w:rPr>
          <w:rFonts w:hint="eastAsia" w:ascii="仿宋_GB2312" w:hAnsi="仿宋_GB2312" w:eastAsia="仿宋_GB2312" w:cs="仿宋_GB2312"/>
          <w:b w:val="0"/>
          <w:bCs w:val="0"/>
          <w:spacing w:val="14"/>
          <w:sz w:val="28"/>
          <w:szCs w:val="28"/>
          <w:highlight w:val="none"/>
          <w:lang w:val="en-US" w:eastAsia="zh-CN"/>
        </w:rPr>
        <w:t>分配资金4,340万元，涉及基层医疗卫生机构中医馆（蒙医馆）建设项目项目4,240和基层医疗卫生机构中医馆（蒙医馆）健康信息平台建设项目100万元。绩效目标是通过支持部分基层医疗卫生机构中医馆（蒙医馆）建设，推进基层中医药（蒙医药）服务能力建设，显著提升基层中医药（蒙医药）的可及性、便捷性，满足广大群众对中医药（蒙医药）服务的需求。</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14.2022年中医（蒙医）确有专长人员医师资格考核能力建设项目。</w:t>
      </w:r>
      <w:r>
        <w:rPr>
          <w:rFonts w:hint="eastAsia" w:ascii="仿宋_GB2312" w:hAnsi="仿宋_GB2312" w:eastAsia="仿宋_GB2312" w:cs="仿宋_GB2312"/>
          <w:b w:val="0"/>
          <w:bCs w:val="0"/>
          <w:spacing w:val="14"/>
          <w:sz w:val="28"/>
          <w:szCs w:val="28"/>
          <w:highlight w:val="none"/>
          <w:lang w:val="en-US" w:eastAsia="zh-CN"/>
        </w:rPr>
        <w:t>分配资金124万元，项目单位是内蒙古自治区卫生健康医学教育考试中心。绩效目标是根据确有专长人员考核工作的特定性，按照“立足长远、优化布局”的原则，加强中医（蒙医）确有专长人员医师资格考核基地能力建设和管理水平，推动基地的标准化、规范化、信息化，切实提升中医（蒙医）医师资格考核质量和水平，满足中医（蒙医）确有专长人员医师资格考核工作的顺利开展。</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15.2022年重大疾病治疗重点学科建设项目。</w:t>
      </w:r>
      <w:r>
        <w:rPr>
          <w:rFonts w:hint="eastAsia" w:ascii="仿宋_GB2312" w:hAnsi="仿宋_GB2312" w:eastAsia="仿宋_GB2312" w:cs="仿宋_GB2312"/>
          <w:b w:val="0"/>
          <w:bCs w:val="0"/>
          <w:spacing w:val="14"/>
          <w:sz w:val="28"/>
          <w:szCs w:val="28"/>
          <w:highlight w:val="none"/>
          <w:lang w:val="en-US" w:eastAsia="zh-CN"/>
        </w:rPr>
        <w:t>分配资金1,050万元,项目单位是内蒙古自治区国际蒙医医院等五家医院。绩效目标是充分发挥中医药（蒙医药）优势，突出中医（蒙医）专科特色，以提高中医（蒙医）专科学术水平和防治疾病能力为核心，不断扩充优质中医（蒙医）医疗资源总量，逐步优化中医（蒙医）医疗资源布局，满足人民群众对高质量中医药（蒙医药）服务的需求。</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16.2022年第七批全国老中医药专家学术继承项目。</w:t>
      </w:r>
      <w:r>
        <w:rPr>
          <w:rFonts w:hint="eastAsia" w:ascii="仿宋_GB2312" w:hAnsi="仿宋_GB2312" w:eastAsia="仿宋_GB2312" w:cs="仿宋_GB2312"/>
          <w:b w:val="0"/>
          <w:bCs w:val="0"/>
          <w:spacing w:val="14"/>
          <w:sz w:val="28"/>
          <w:szCs w:val="28"/>
          <w:highlight w:val="none"/>
          <w:lang w:val="en-US" w:eastAsia="zh-CN"/>
        </w:rPr>
        <w:t>分配项目资金50万元，培养一批中医（蒙医）紧急医学救援骨干人才，提高中医药（蒙医药）机构紧急医学救援能力。绩效目标是依托国家中医紧急医学救援基地，建设一支中医药（蒙医药）特色优势鲜明、综合救治能力和综合保障能力较强的国家中医应急医疗队伍，更好发挥中医药（蒙医药）在新发突发传染病防治和公共卫生事件应急处置中的作用。</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17.2022年高级人才工作室项目。</w:t>
      </w:r>
      <w:r>
        <w:rPr>
          <w:rFonts w:hint="eastAsia" w:ascii="仿宋_GB2312" w:hAnsi="仿宋_GB2312" w:eastAsia="仿宋_GB2312" w:cs="仿宋_GB2312"/>
          <w:b w:val="0"/>
          <w:bCs w:val="0"/>
          <w:spacing w:val="14"/>
          <w:sz w:val="28"/>
          <w:szCs w:val="28"/>
          <w:highlight w:val="none"/>
          <w:lang w:val="en-US" w:eastAsia="zh-CN"/>
        </w:rPr>
        <w:t>分配资金160万元，包括2022年第二届全国名中医传承工作室建设项目和2022 年全国名老中医药专家传承工作室建设项目。</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2022年第二届全国名中医传承工作室建设项目实施项目安排专项资金60万元，项目单位是内蒙古医科大学和内蒙古医科大学附属医院。绩效目标是通过中医药人才培养专项，加强中医药（蒙医药）学术继承、高级人才工作室、骨干人才培养等，持续推进中医药（蒙医药）特色人才队伍建设。</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2022年全国名老中医药专家传承工作室建设项目安排专项资金100万元，项目单位是自治区国际蒙医医院和自治区中医医院。绩效目标是通过为期3年的跟师学习、临床（实践）和理论学习，继承人较好地继承掌握老中医药（蒙医药）专家学术思想、临床经验与技术专长，成长为中医药（蒙医药）理论基础扎实、坚持中医（蒙医）原创思维、临床（实践）能力较强、具有良好医德医风的中医药（蒙医药）骨干人才。</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18.2022年人才培养重点学科建设项目。</w:t>
      </w:r>
      <w:r>
        <w:rPr>
          <w:rFonts w:hint="eastAsia" w:ascii="仿宋_GB2312" w:hAnsi="仿宋_GB2312" w:eastAsia="仿宋_GB2312" w:cs="仿宋_GB2312"/>
          <w:b w:val="0"/>
          <w:bCs w:val="0"/>
          <w:spacing w:val="14"/>
          <w:sz w:val="28"/>
          <w:szCs w:val="28"/>
          <w:highlight w:val="none"/>
          <w:lang w:val="en-US" w:eastAsia="zh-CN"/>
        </w:rPr>
        <w:t>分配资金500 万元，每个重点学科按100万元的标准补助。绩效目标是通过中医药人才培养专项，加强中医药（蒙医药）学术继承、高级人才工作室、骨干人才培养等，持续推进中医药（蒙医药）特色人才队伍建设。</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19.2022年人才培养临床教学基地建设项目。</w:t>
      </w:r>
      <w:r>
        <w:rPr>
          <w:rFonts w:hint="eastAsia" w:ascii="仿宋_GB2312" w:hAnsi="仿宋_GB2312" w:eastAsia="仿宋_GB2312" w:cs="仿宋_GB2312"/>
          <w:b w:val="0"/>
          <w:bCs w:val="0"/>
          <w:spacing w:val="14"/>
          <w:sz w:val="28"/>
          <w:szCs w:val="28"/>
          <w:highlight w:val="none"/>
          <w:lang w:val="en-US" w:eastAsia="zh-CN"/>
        </w:rPr>
        <w:t>分配资金300万元，项目单位是呼和浩特市蒙医中医医院等6家单位。绩效目标是通过推进中医药重点学科、临床教学基地、中药炮制基地建设，进一步健全中医药（蒙医药）传承创新体系，持续推进多学科融合，持续提升中药材（蒙药材）质量水平。</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20.2022年中药炮制技术传承基地项目。</w:t>
      </w:r>
      <w:r>
        <w:rPr>
          <w:rFonts w:hint="eastAsia" w:ascii="仿宋_GB2312" w:hAnsi="仿宋_GB2312" w:eastAsia="仿宋_GB2312" w:cs="仿宋_GB2312"/>
          <w:b w:val="0"/>
          <w:bCs w:val="0"/>
          <w:spacing w:val="14"/>
          <w:sz w:val="28"/>
          <w:szCs w:val="28"/>
          <w:highlight w:val="none"/>
          <w:lang w:val="en-US" w:eastAsia="zh-CN"/>
        </w:rPr>
        <w:t>分配资金100万元，项目单位是自治区中蒙医药研究院。绩效目标是进一步整理挖掘中药（蒙药）炮制理论、特色炮制经验与炮制技术，促进中药（蒙药）传统炮制技术继承吸收和创新推广，提高中药（蒙药）临方炮制能力，提升保障中医药（蒙医药）服务能力。</w:t>
      </w:r>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560" w:lineRule="exact"/>
        <w:ind w:firstLine="420"/>
        <w:textAlignment w:val="auto"/>
        <w:rPr>
          <w:rFonts w:hint="eastAsia" w:ascii="黑体" w:hAnsi="黑体" w:eastAsia="黑体" w:cs="黑体"/>
          <w:b/>
          <w:sz w:val="28"/>
          <w:szCs w:val="28"/>
          <w:lang w:val="en-US" w:eastAsia="zh-CN"/>
        </w:rPr>
      </w:pPr>
      <w:bookmarkStart w:id="5" w:name="_Toc24497"/>
      <w:r>
        <w:rPr>
          <w:rFonts w:hint="eastAsia" w:ascii="黑体" w:hAnsi="黑体" w:eastAsia="黑体" w:cs="黑体"/>
          <w:b/>
          <w:sz w:val="28"/>
          <w:szCs w:val="28"/>
          <w:lang w:val="en-US" w:eastAsia="zh-CN"/>
        </w:rPr>
        <w:t>绩效评价工作开展情况</w:t>
      </w:r>
      <w:bookmarkEnd w:id="5"/>
    </w:p>
    <w:p>
      <w:pPr>
        <w:pStyle w:val="3"/>
        <w:keepNext/>
        <w:keepLines/>
        <w:pageBreakBefore w:val="0"/>
        <w:widowControl w:val="0"/>
        <w:numPr>
          <w:ilvl w:val="0"/>
          <w:numId w:val="3"/>
        </w:numPr>
        <w:kinsoku/>
        <w:wordWrap/>
        <w:overflowPunct/>
        <w:topLinePunct w:val="0"/>
        <w:autoSpaceDE/>
        <w:autoSpaceDN/>
        <w:bidi w:val="0"/>
        <w:adjustRightInd/>
        <w:snapToGrid/>
        <w:spacing w:before="0" w:after="0" w:line="560" w:lineRule="exact"/>
        <w:ind w:left="0" w:leftChars="0" w:firstLine="420" w:firstLineChars="0"/>
        <w:textAlignment w:val="auto"/>
        <w:rPr>
          <w:rFonts w:hint="eastAsia" w:ascii="楷体" w:hAnsi="楷体" w:eastAsia="楷体" w:cs="楷体"/>
          <w:b/>
          <w:bCs w:val="0"/>
          <w:sz w:val="28"/>
          <w:szCs w:val="28"/>
          <w:lang w:val="en-US" w:eastAsia="zh-CN"/>
        </w:rPr>
      </w:pPr>
      <w:bookmarkStart w:id="6" w:name="_Toc4889"/>
      <w:r>
        <w:rPr>
          <w:rFonts w:hint="eastAsia" w:ascii="楷体" w:hAnsi="楷体" w:eastAsia="楷体" w:cs="楷体"/>
          <w:b/>
          <w:bCs w:val="0"/>
          <w:sz w:val="28"/>
          <w:szCs w:val="28"/>
          <w:lang w:val="en-US" w:eastAsia="zh-CN"/>
        </w:rPr>
        <w:t>绩效评价目的、对象和范围</w:t>
      </w:r>
      <w:bookmarkEnd w:id="6"/>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1.绩效评价目的</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根据《内蒙古自治区卫生健康委员会办公室关于开展2022年度中央对地方转移支付中医药资金第三方绩效评价和专项审计的通知》(内卫办中（蒙）综合字〔2023〕175号)对内蒙古自治区2022年度中央对地方转移支付中医药资金的使用绩效情况进行评价。</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开展此次绩效评价工作的目的：</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通过对2022年度中央对地方转移支付中医药资金涉及的20个大类项目的实施情况进行核实评价，了解实施效果。参照《关于印发中央对地方卫生健康转移支付项目预算绩效管理暂行办法的通知》(国卫财务发〔2021〕15号)及《内蒙古自治区项目支出绩效评价管理办法》(内政办发〔2021〕5号)的要求，从决策、过程、产出、效益四个方面进行客观、公正的评价。总结项目管理与执行经验，发现项目管理和预算管理中存在的问题，提出改进意见和建议，为相关部门决策、管理提供参考依据，推动建立以绩效评价结果为导向的财政资金分配与管理制度。总结项目实施过程中的经验和教训，改进项目执行的薄弱环节，提高项目的管理水平和绩效水平。</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2.绩效评价对象</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绩效评价对象为2022年度中央对地方转移支付中医药资金项目资金12,633万元。</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3.绩效评价范围</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yellow"/>
          <w:lang w:val="en-US" w:eastAsia="zh-CN"/>
        </w:rPr>
      </w:pPr>
      <w:r>
        <w:rPr>
          <w:rFonts w:hint="eastAsia" w:ascii="仿宋_GB2312" w:hAnsi="仿宋_GB2312" w:eastAsia="仿宋_GB2312" w:cs="仿宋_GB2312"/>
          <w:b w:val="0"/>
          <w:bCs w:val="0"/>
          <w:color w:val="auto"/>
          <w:spacing w:val="14"/>
          <w:sz w:val="28"/>
          <w:szCs w:val="28"/>
          <w:highlight w:val="none"/>
          <w:lang w:val="en-US" w:eastAsia="zh-CN"/>
        </w:rPr>
        <w:t>此次绩效评价项目共涉及588个项目单位，项目承担主体675个，范围包括内蒙古自治区本级、所属12个盟市及旗县、2个自治区直辖市。评价工作组对675个项目任务进</w:t>
      </w:r>
      <w:r>
        <w:rPr>
          <w:rFonts w:hint="eastAsia" w:ascii="仿宋_GB2312" w:hAnsi="仿宋_GB2312" w:eastAsia="仿宋_GB2312" w:cs="仿宋_GB2312"/>
          <w:b w:val="0"/>
          <w:bCs w:val="0"/>
          <w:spacing w:val="14"/>
          <w:sz w:val="28"/>
          <w:szCs w:val="28"/>
          <w:highlight w:val="none"/>
          <w:lang w:val="en-US" w:eastAsia="zh-CN"/>
        </w:rPr>
        <w:t>行了全覆盖的线上审核，根据线上审核情况对自治区本级单位和包头市、鄂尔多斯市、巴彦淖尔市、锡林郭勒盟、呼伦贝尔市、兴安盟等地区的项目单位进行了现场检查。</w:t>
      </w:r>
    </w:p>
    <w:p>
      <w:pPr>
        <w:pStyle w:val="3"/>
        <w:keepNext/>
        <w:keepLines/>
        <w:pageBreakBefore w:val="0"/>
        <w:widowControl w:val="0"/>
        <w:numPr>
          <w:ilvl w:val="0"/>
          <w:numId w:val="3"/>
        </w:numPr>
        <w:kinsoku/>
        <w:wordWrap/>
        <w:overflowPunct/>
        <w:topLinePunct w:val="0"/>
        <w:autoSpaceDE/>
        <w:autoSpaceDN/>
        <w:bidi w:val="0"/>
        <w:adjustRightInd/>
        <w:snapToGrid/>
        <w:spacing w:before="0" w:after="0" w:line="560" w:lineRule="exact"/>
        <w:ind w:left="0" w:leftChars="0" w:firstLine="420" w:firstLineChars="0"/>
        <w:textAlignment w:val="auto"/>
        <w:rPr>
          <w:rFonts w:hint="eastAsia" w:ascii="楷体" w:hAnsi="楷体" w:eastAsia="楷体" w:cs="楷体"/>
          <w:b/>
          <w:bCs w:val="0"/>
          <w:sz w:val="28"/>
          <w:szCs w:val="28"/>
          <w:lang w:val="en-US" w:eastAsia="zh-CN"/>
        </w:rPr>
      </w:pPr>
      <w:bookmarkStart w:id="7" w:name="_Toc16424"/>
      <w:r>
        <w:rPr>
          <w:rFonts w:hint="eastAsia" w:ascii="楷体" w:hAnsi="楷体" w:eastAsia="楷体" w:cs="楷体"/>
          <w:b/>
          <w:bCs w:val="0"/>
          <w:sz w:val="28"/>
          <w:szCs w:val="28"/>
          <w:lang w:val="en-US" w:eastAsia="zh-CN"/>
        </w:rPr>
        <w:t>绩效评价原则、评价指标体系、评价方法、评价标准</w:t>
      </w:r>
      <w:bookmarkEnd w:id="7"/>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1.评价原则</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根据《内蒙古自治区项目支出绩效评价管理办法》(内政办发〔2021〕5 号)等的相关要求和规定，遵循“科学公正、统筹兼顾、激励约束、公开透明”的基本原则，结合本项目的特点，从实际出发，实事求是地开展绩效评价。</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2.指标体系</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评价指标体系由三级指标构成，一级指标包括决策、过程、产出、效益；二级指标包括项目立项、绩效目标、资金投入、资金管理、组织实施、产出数量、产出质量、产出时效、产出成本、项目效益等10个指标；三级指标包括立项依据充分性、绩效目标合理性、资金到位率、制度执行有效性、实际完成率、实施效益、满意度等17个指标。综合总分值为100分，各级指标按权重设置层次：项目决策占20%，项目过程占20%，项目产出占50%，项目效益占10%。</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3.评价方法</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评价组采用因素法、成本效益法、比较法、公众评价法 对该项目进行绩效评价。评价专家采用集中评议和独立评分 相结合的方法，对项目决策、项目过程、项目产出、项目效 益四个方面进行评价。根据专家评分，计算出各项指标的得 分，同时形成各自领域的评价结论。</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4.评价依据</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（1）《项目支出绩效评价管理办法》（财预〔2020〕10号）；</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（2）《内蒙古自治区项目支出绩效评价管理办法》（内政办发〔2021〕5号）；</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（3）《中央对地方卫生健康转移支付项目预算绩效管理暂行办法》（国卫财务发〔2021〕15号）；</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（4）《内蒙古自治区卫生健康委员会办公室关于开展2022年度中央对地方转移支付中医药资金第三方绩效评价和专项审计的通知》(内卫办中（蒙）综合字〔2023〕175；</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（5）《2022年中央财政医疗服务与保障能力提升（中医药事业传承与发展）项目资金实施方案》（内卫办中（蒙）综合字〔2022〕39号）；</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（6）《2022年第二批中央财政医疗服务与保障能力提升（中医药事业传承与发展）项目资金实施方案》（内卫办中（蒙）管理字〔2022〕278号）</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（7）中注协《会计师事务所财政支出绩效评价业务指引》（会协〔2018〕10号）；</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（8）其他相关资料。</w:t>
      </w:r>
    </w:p>
    <w:p>
      <w:pPr>
        <w:pStyle w:val="3"/>
        <w:keepNext/>
        <w:keepLines/>
        <w:pageBreakBefore w:val="0"/>
        <w:widowControl w:val="0"/>
        <w:numPr>
          <w:ilvl w:val="0"/>
          <w:numId w:val="3"/>
        </w:numPr>
        <w:kinsoku/>
        <w:wordWrap/>
        <w:overflowPunct/>
        <w:topLinePunct w:val="0"/>
        <w:autoSpaceDE/>
        <w:autoSpaceDN/>
        <w:bidi w:val="0"/>
        <w:adjustRightInd/>
        <w:snapToGrid/>
        <w:spacing w:before="0" w:after="0" w:line="560" w:lineRule="exact"/>
        <w:ind w:left="0" w:leftChars="0" w:firstLine="420" w:firstLineChars="0"/>
        <w:textAlignment w:val="auto"/>
        <w:rPr>
          <w:rFonts w:hint="eastAsia" w:ascii="楷体" w:hAnsi="楷体" w:eastAsia="楷体" w:cs="楷体"/>
          <w:b/>
          <w:bCs w:val="0"/>
          <w:sz w:val="28"/>
          <w:szCs w:val="28"/>
          <w:lang w:val="en-US" w:eastAsia="zh-CN"/>
        </w:rPr>
      </w:pPr>
      <w:bookmarkStart w:id="8" w:name="_Toc18839"/>
      <w:r>
        <w:rPr>
          <w:rFonts w:hint="eastAsia" w:ascii="楷体" w:hAnsi="楷体" w:eastAsia="楷体" w:cs="楷体"/>
          <w:b/>
          <w:bCs w:val="0"/>
          <w:sz w:val="28"/>
          <w:szCs w:val="28"/>
          <w:lang w:val="en-US" w:eastAsia="zh-CN"/>
        </w:rPr>
        <w:t>绩效评价工作过程</w:t>
      </w:r>
      <w:bookmarkEnd w:id="8"/>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1.前期准备</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2023年4月21日，根据招标结果确定内蒙古安信立诚会计师事务所为中标单位，承担该项目绩效评价工作。2023年4月24日下发《内蒙古自治区卫生健康委员会办公室关于开展2022年度中央对地方转移支付中医药资金第三方绩效评价和专项审计的通知》(内卫办中（蒙）综合字〔2023〕175号)，对绩效评价工作承担单位提出了相关要求。</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内蒙古安信立诚会计师事务所组织相关人员成立项目组，并与综合处等相关处室进行了对接，获取了项目指标文件、实施方案、项目承担单位名单等相关资料。</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2.组织实施</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为确保本项目支出绩效评价工作全面、有序地开展，按 规定要求高质量地完成评价任务，成立了由财务、审计、中医药管理等方面专家组成的专家组，并成立5个工作组，抽调15名专业人员进行现场核查和线上核查工作组，负责全面落实各项评价任务。</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3.分析评价与报告撰写</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(1)形成初步绩效评价意见和结论</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绩效评价工作组根据资料分析的实际情况，在项目单位自评的基础上，按照指标体系及评分标准，对项目决策部分 统一打分，项目过程、项目产出、项目效益则对每个项目的 实施单位进行打分，然后再按照资金权重汇总，在此基础上 形成项目评价的初步意见与结论。</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(2)专家研讨、形成绩效评价报告</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 xml:space="preserve">组织召开内部评审会，专家组成员和评价组工作人员对项目具体情况进行汇总梳理，对项目决策、项目过程、项目 产出、项目效益等方面做出评价结论、提出意见并进行论证。 根据内部评审会的评价结果和意见，对绩效评价报告进行修 </w:t>
      </w:r>
      <w:bookmarkStart w:id="9" w:name="_bookmark8"/>
      <w:bookmarkEnd w:id="9"/>
      <w:r>
        <w:rPr>
          <w:rFonts w:hint="eastAsia" w:ascii="仿宋_GB2312" w:hAnsi="仿宋_GB2312" w:eastAsia="仿宋_GB2312" w:cs="仿宋_GB2312"/>
          <w:b w:val="0"/>
          <w:bCs w:val="0"/>
          <w:spacing w:val="14"/>
          <w:sz w:val="28"/>
          <w:szCs w:val="28"/>
          <w:highlight w:val="none"/>
          <w:lang w:val="en-US" w:eastAsia="zh-CN"/>
        </w:rPr>
        <w:t>正、补充与完善，形成绩效评价报告。</w:t>
      </w:r>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560" w:lineRule="exact"/>
        <w:ind w:firstLine="420"/>
        <w:textAlignment w:val="auto"/>
        <w:rPr>
          <w:rFonts w:hint="eastAsia" w:ascii="黑体" w:hAnsi="黑体" w:eastAsia="黑体" w:cs="黑体"/>
          <w:b/>
          <w:sz w:val="28"/>
          <w:szCs w:val="28"/>
          <w:lang w:val="en-US" w:eastAsia="zh-CN"/>
        </w:rPr>
      </w:pPr>
      <w:bookmarkStart w:id="10" w:name="_Toc2087"/>
      <w:r>
        <w:rPr>
          <w:rFonts w:hint="eastAsia" w:ascii="黑体" w:hAnsi="黑体" w:eastAsia="黑体" w:cs="黑体"/>
          <w:b/>
          <w:sz w:val="28"/>
          <w:szCs w:val="28"/>
          <w:lang w:val="en-US" w:eastAsia="zh-CN"/>
        </w:rPr>
        <w:t>综合评价分析情况及评价结论</w:t>
      </w:r>
      <w:bookmarkEnd w:id="10"/>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依据《2022年度中央转移支付中医药项目绩效评价指标体系和评价标准》，对项目决策、项目过程、项目产出、项目效益方面开展客观公正的评价与分析。</w:t>
      </w:r>
    </w:p>
    <w:p>
      <w:pPr>
        <w:pStyle w:val="3"/>
        <w:keepNext/>
        <w:keepLines/>
        <w:pageBreakBefore w:val="0"/>
        <w:widowControl w:val="0"/>
        <w:numPr>
          <w:ilvl w:val="0"/>
          <w:numId w:val="4"/>
        </w:numPr>
        <w:kinsoku/>
        <w:wordWrap/>
        <w:overflowPunct/>
        <w:topLinePunct w:val="0"/>
        <w:autoSpaceDE/>
        <w:autoSpaceDN/>
        <w:bidi w:val="0"/>
        <w:adjustRightInd/>
        <w:snapToGrid/>
        <w:spacing w:before="0" w:after="0" w:line="560" w:lineRule="exact"/>
        <w:ind w:left="0" w:leftChars="0" w:firstLine="420" w:firstLineChars="0"/>
        <w:textAlignment w:val="auto"/>
        <w:rPr>
          <w:rFonts w:hint="eastAsia" w:ascii="楷体" w:hAnsi="楷体" w:eastAsia="楷体" w:cs="楷体"/>
          <w:b/>
          <w:bCs w:val="0"/>
          <w:sz w:val="28"/>
          <w:szCs w:val="28"/>
          <w:lang w:val="en-US" w:eastAsia="zh-CN"/>
        </w:rPr>
      </w:pPr>
      <w:bookmarkStart w:id="11" w:name="_Toc21966"/>
      <w:r>
        <w:rPr>
          <w:rFonts w:hint="eastAsia" w:ascii="楷体" w:hAnsi="楷体" w:eastAsia="楷体" w:cs="楷体"/>
          <w:b/>
          <w:bCs w:val="0"/>
          <w:sz w:val="28"/>
          <w:szCs w:val="28"/>
          <w:lang w:val="en-US" w:eastAsia="zh-CN"/>
        </w:rPr>
        <w:t>评价思路</w:t>
      </w:r>
      <w:bookmarkEnd w:id="11"/>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default" w:ascii="仿宋_GB2312" w:hAnsi="仿宋_GB2312" w:eastAsia="仿宋_GB2312" w:cs="仿宋_GB2312"/>
          <w:b w:val="0"/>
          <w:bCs w:val="0"/>
          <w:spacing w:val="14"/>
          <w:sz w:val="28"/>
          <w:szCs w:val="28"/>
          <w:highlight w:val="none"/>
          <w:lang w:val="en-US" w:eastAsia="zh-CN"/>
        </w:rPr>
        <w:t>本项目</w:t>
      </w:r>
      <w:r>
        <w:rPr>
          <w:rFonts w:hint="eastAsia" w:ascii="仿宋_GB2312" w:hAnsi="仿宋_GB2312" w:eastAsia="仿宋_GB2312" w:cs="仿宋_GB2312"/>
          <w:b w:val="0"/>
          <w:bCs w:val="0"/>
          <w:spacing w:val="14"/>
          <w:sz w:val="28"/>
          <w:szCs w:val="28"/>
          <w:highlight w:val="none"/>
          <w:lang w:val="en-US" w:eastAsia="zh-CN"/>
        </w:rPr>
        <w:t>实施方案</w:t>
      </w:r>
      <w:r>
        <w:rPr>
          <w:rFonts w:hint="default" w:ascii="仿宋_GB2312" w:hAnsi="仿宋_GB2312" w:eastAsia="仿宋_GB2312" w:cs="仿宋_GB2312"/>
          <w:b w:val="0"/>
          <w:bCs w:val="0"/>
          <w:spacing w:val="14"/>
          <w:sz w:val="28"/>
          <w:szCs w:val="28"/>
          <w:highlight w:val="none"/>
          <w:lang w:val="en-US" w:eastAsia="zh-CN"/>
        </w:rPr>
        <w:t>分</w:t>
      </w:r>
      <w:r>
        <w:rPr>
          <w:rFonts w:hint="eastAsia" w:ascii="仿宋_GB2312" w:hAnsi="仿宋_GB2312" w:eastAsia="仿宋_GB2312" w:cs="仿宋_GB2312"/>
          <w:b w:val="0"/>
          <w:bCs w:val="0"/>
          <w:spacing w:val="14"/>
          <w:sz w:val="28"/>
          <w:szCs w:val="28"/>
          <w:highlight w:val="none"/>
          <w:lang w:val="en-US" w:eastAsia="zh-CN"/>
        </w:rPr>
        <w:t>20</w:t>
      </w:r>
      <w:r>
        <w:rPr>
          <w:rFonts w:hint="default" w:ascii="仿宋_GB2312" w:hAnsi="仿宋_GB2312" w:eastAsia="仿宋_GB2312" w:cs="仿宋_GB2312"/>
          <w:b w:val="0"/>
          <w:bCs w:val="0"/>
          <w:spacing w:val="14"/>
          <w:sz w:val="28"/>
          <w:szCs w:val="28"/>
          <w:highlight w:val="none"/>
          <w:lang w:val="en-US" w:eastAsia="zh-CN"/>
        </w:rPr>
        <w:t>类</w:t>
      </w:r>
      <w:r>
        <w:rPr>
          <w:rFonts w:hint="eastAsia" w:ascii="仿宋_GB2312" w:hAnsi="仿宋_GB2312" w:eastAsia="仿宋_GB2312" w:cs="仿宋_GB2312"/>
          <w:b w:val="0"/>
          <w:bCs w:val="0"/>
          <w:spacing w:val="14"/>
          <w:sz w:val="28"/>
          <w:szCs w:val="28"/>
          <w:highlight w:val="none"/>
          <w:lang w:val="en-US" w:eastAsia="zh-CN"/>
        </w:rPr>
        <w:t>34个子</w:t>
      </w:r>
      <w:r>
        <w:rPr>
          <w:rFonts w:hint="default" w:ascii="仿宋_GB2312" w:hAnsi="仿宋_GB2312" w:eastAsia="仿宋_GB2312" w:cs="仿宋_GB2312"/>
          <w:b w:val="0"/>
          <w:bCs w:val="0"/>
          <w:spacing w:val="14"/>
          <w:sz w:val="28"/>
          <w:szCs w:val="28"/>
          <w:highlight w:val="none"/>
          <w:lang w:val="en-US" w:eastAsia="zh-CN"/>
        </w:rPr>
        <w:t>项目，</w:t>
      </w:r>
      <w:r>
        <w:rPr>
          <w:rFonts w:hint="eastAsia" w:ascii="仿宋_GB2312" w:hAnsi="仿宋_GB2312" w:eastAsia="仿宋_GB2312" w:cs="仿宋_GB2312"/>
          <w:b w:val="0"/>
          <w:bCs w:val="0"/>
          <w:spacing w:val="14"/>
          <w:sz w:val="28"/>
          <w:szCs w:val="28"/>
          <w:highlight w:val="none"/>
          <w:lang w:val="en-US" w:eastAsia="zh-CN"/>
        </w:rPr>
        <w:t>在“中央对地方转移支付中医药资金绩效考核评价系统”中将34个子项目整合为28个项目设置了自评表，</w:t>
      </w:r>
      <w:r>
        <w:rPr>
          <w:rFonts w:hint="default" w:ascii="仿宋_GB2312" w:hAnsi="仿宋_GB2312" w:eastAsia="仿宋_GB2312" w:cs="仿宋_GB2312"/>
          <w:b w:val="0"/>
          <w:bCs w:val="0"/>
          <w:spacing w:val="14"/>
          <w:sz w:val="28"/>
          <w:szCs w:val="28"/>
          <w:highlight w:val="none"/>
          <w:lang w:val="en-US" w:eastAsia="zh-CN"/>
        </w:rPr>
        <w:t>项目决策主要由自治区卫健委组织完成，因此项目决策指标统一评价打分。项目产出、项目效益指标以“</w:t>
      </w:r>
      <w:r>
        <w:rPr>
          <w:rFonts w:hint="eastAsia" w:ascii="仿宋_GB2312" w:hAnsi="仿宋_GB2312" w:eastAsia="仿宋_GB2312" w:cs="仿宋_GB2312"/>
          <w:b w:val="0"/>
          <w:bCs w:val="0"/>
          <w:spacing w:val="14"/>
          <w:sz w:val="28"/>
          <w:szCs w:val="28"/>
          <w:highlight w:val="none"/>
          <w:lang w:val="en-US" w:eastAsia="zh-CN"/>
        </w:rPr>
        <w:t>中央对地方转移支付中医药资金绩效考核评价系统</w:t>
      </w:r>
      <w:r>
        <w:rPr>
          <w:rFonts w:hint="default" w:ascii="仿宋_GB2312" w:hAnsi="仿宋_GB2312" w:eastAsia="仿宋_GB2312" w:cs="仿宋_GB2312"/>
          <w:b w:val="0"/>
          <w:bCs w:val="0"/>
          <w:spacing w:val="14"/>
          <w:sz w:val="28"/>
          <w:szCs w:val="28"/>
          <w:highlight w:val="none"/>
          <w:lang w:val="en-US" w:eastAsia="zh-CN"/>
        </w:rPr>
        <w:t>”中设置指标体系为准，对</w:t>
      </w:r>
      <w:r>
        <w:rPr>
          <w:rFonts w:hint="eastAsia" w:ascii="仿宋_GB2312" w:hAnsi="仿宋_GB2312" w:eastAsia="仿宋_GB2312" w:cs="仿宋_GB2312"/>
          <w:b w:val="0"/>
          <w:bCs w:val="0"/>
          <w:spacing w:val="14"/>
          <w:sz w:val="28"/>
          <w:szCs w:val="28"/>
          <w:highlight w:val="none"/>
          <w:lang w:val="en-US" w:eastAsia="zh-CN"/>
        </w:rPr>
        <w:t>675</w:t>
      </w:r>
      <w:r>
        <w:rPr>
          <w:rFonts w:hint="default" w:ascii="仿宋_GB2312" w:hAnsi="仿宋_GB2312" w:eastAsia="仿宋_GB2312" w:cs="仿宋_GB2312"/>
          <w:b w:val="0"/>
          <w:bCs w:val="0"/>
          <w:spacing w:val="14"/>
          <w:sz w:val="28"/>
          <w:szCs w:val="28"/>
          <w:highlight w:val="none"/>
          <w:lang w:val="en-US" w:eastAsia="zh-CN"/>
        </w:rPr>
        <w:t>个项目承担主体逐个打分，将系统核查得分按比例换算为本绩效评价得分。项目过程根据项目单位上报的财务资料结合上传到系统的项目资料逐个打分，各项目的过程、产出、效益得分按资金权重层层汇总加项目决策得分，得出最终项目得分</w:t>
      </w:r>
      <w:r>
        <w:rPr>
          <w:rFonts w:hint="eastAsia" w:ascii="仿宋_GB2312" w:hAnsi="仿宋_GB2312" w:eastAsia="仿宋_GB2312" w:cs="仿宋_GB2312"/>
          <w:b w:val="0"/>
          <w:bCs w:val="0"/>
          <w:spacing w:val="14"/>
          <w:sz w:val="28"/>
          <w:szCs w:val="28"/>
          <w:highlight w:val="none"/>
          <w:lang w:val="en-US" w:eastAsia="zh-CN"/>
        </w:rPr>
        <w:t>。</w:t>
      </w:r>
    </w:p>
    <w:p>
      <w:pPr>
        <w:pStyle w:val="3"/>
        <w:keepNext/>
        <w:keepLines/>
        <w:pageBreakBefore w:val="0"/>
        <w:widowControl w:val="0"/>
        <w:numPr>
          <w:ilvl w:val="0"/>
          <w:numId w:val="5"/>
        </w:numPr>
        <w:kinsoku/>
        <w:wordWrap/>
        <w:overflowPunct/>
        <w:topLinePunct w:val="0"/>
        <w:autoSpaceDE/>
        <w:autoSpaceDN/>
        <w:bidi w:val="0"/>
        <w:adjustRightInd/>
        <w:snapToGrid/>
        <w:spacing w:before="0" w:after="0" w:line="560" w:lineRule="exact"/>
        <w:ind w:left="0" w:leftChars="0" w:firstLine="420" w:firstLineChars="0"/>
        <w:textAlignment w:val="auto"/>
        <w:rPr>
          <w:rFonts w:hint="default" w:ascii="楷体" w:hAnsi="楷体" w:eastAsia="楷体" w:cs="楷体"/>
          <w:b/>
          <w:bCs w:val="0"/>
          <w:sz w:val="28"/>
          <w:szCs w:val="28"/>
          <w:lang w:val="en-US" w:eastAsia="zh-CN"/>
        </w:rPr>
      </w:pPr>
      <w:bookmarkStart w:id="12" w:name="_Toc17157"/>
      <w:r>
        <w:rPr>
          <w:rFonts w:hint="eastAsia" w:ascii="楷体" w:hAnsi="楷体" w:eastAsia="楷体" w:cs="楷体"/>
          <w:b/>
          <w:bCs w:val="0"/>
          <w:sz w:val="28"/>
          <w:szCs w:val="28"/>
          <w:lang w:val="en-US" w:eastAsia="zh-CN"/>
        </w:rPr>
        <w:t>评价结论</w:t>
      </w:r>
      <w:bookmarkEnd w:id="12"/>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yellow"/>
          <w:lang w:val="en-US" w:eastAsia="zh-CN"/>
        </w:rPr>
      </w:pPr>
      <w:r>
        <w:rPr>
          <w:rFonts w:hint="default" w:ascii="仿宋_GB2312" w:hAnsi="仿宋_GB2312" w:eastAsia="仿宋_GB2312" w:cs="仿宋_GB2312"/>
          <w:b w:val="0"/>
          <w:bCs w:val="0"/>
          <w:spacing w:val="14"/>
          <w:sz w:val="28"/>
          <w:szCs w:val="28"/>
          <w:highlight w:val="none"/>
          <w:lang w:val="en-US" w:eastAsia="zh-CN"/>
        </w:rPr>
        <w:t>202</w:t>
      </w:r>
      <w:r>
        <w:rPr>
          <w:rFonts w:hint="eastAsia" w:ascii="仿宋_GB2312" w:hAnsi="仿宋_GB2312" w:eastAsia="仿宋_GB2312" w:cs="仿宋_GB2312"/>
          <w:b w:val="0"/>
          <w:bCs w:val="0"/>
          <w:spacing w:val="14"/>
          <w:sz w:val="28"/>
          <w:szCs w:val="28"/>
          <w:highlight w:val="none"/>
          <w:lang w:val="en-US" w:eastAsia="zh-CN"/>
        </w:rPr>
        <w:t>2</w:t>
      </w:r>
      <w:r>
        <w:rPr>
          <w:rFonts w:hint="default" w:ascii="仿宋_GB2312" w:hAnsi="仿宋_GB2312" w:eastAsia="仿宋_GB2312" w:cs="仿宋_GB2312"/>
          <w:b w:val="0"/>
          <w:bCs w:val="0"/>
          <w:spacing w:val="14"/>
          <w:sz w:val="28"/>
          <w:szCs w:val="28"/>
          <w:highlight w:val="none"/>
          <w:lang w:val="en-US" w:eastAsia="zh-CN"/>
        </w:rPr>
        <w:t>年度中央对地方转移支付中医药项目基本全面完 成了各项绩效目标。项目预期目标明确、清晰且符合实际，与预算确定的项目资金额相匹配。项目立项符合法律法规和政府决策，立项资料比较齐全，立项程序比较规范。项目管理制度健全，项目的组织、实施、验收等严格执行实施方案执行，项目运行比较规范。在资金管理方面，项目资金</w:t>
      </w:r>
      <w:r>
        <w:rPr>
          <w:rFonts w:hint="eastAsia" w:ascii="仿宋_GB2312" w:hAnsi="仿宋_GB2312" w:eastAsia="仿宋_GB2312" w:cs="仿宋_GB2312"/>
          <w:b w:val="0"/>
          <w:bCs w:val="0"/>
          <w:spacing w:val="14"/>
          <w:sz w:val="28"/>
          <w:szCs w:val="28"/>
          <w:highlight w:val="none"/>
          <w:lang w:val="en-US" w:eastAsia="zh-CN"/>
        </w:rPr>
        <w:t>到位及时</w:t>
      </w:r>
      <w:r>
        <w:rPr>
          <w:rFonts w:hint="default" w:ascii="仿宋_GB2312" w:hAnsi="仿宋_GB2312" w:eastAsia="仿宋_GB2312" w:cs="仿宋_GB2312"/>
          <w:b w:val="0"/>
          <w:bCs w:val="0"/>
          <w:spacing w:val="14"/>
          <w:sz w:val="28"/>
          <w:szCs w:val="28"/>
          <w:highlight w:val="none"/>
          <w:lang w:val="en-US" w:eastAsia="zh-CN"/>
        </w:rPr>
        <w:t>，资金支出规范、财务管理制度健全，资金使用规范合理。特别是自治区卫健委高度重视项目绩效管理，委托第</w:t>
      </w:r>
      <w:r>
        <w:rPr>
          <w:rFonts w:hint="eastAsia" w:ascii="仿宋_GB2312" w:hAnsi="仿宋_GB2312" w:eastAsia="仿宋_GB2312" w:cs="仿宋_GB2312"/>
          <w:b w:val="0"/>
          <w:bCs w:val="0"/>
          <w:spacing w:val="14"/>
          <w:sz w:val="28"/>
          <w:szCs w:val="28"/>
          <w:highlight w:val="none"/>
          <w:lang w:val="en-US" w:eastAsia="zh-CN"/>
        </w:rPr>
        <w:t>三</w:t>
      </w:r>
      <w:r>
        <w:rPr>
          <w:rFonts w:hint="default" w:ascii="仿宋_GB2312" w:hAnsi="仿宋_GB2312" w:eastAsia="仿宋_GB2312" w:cs="仿宋_GB2312"/>
          <w:b w:val="0"/>
          <w:bCs w:val="0"/>
          <w:spacing w:val="14"/>
          <w:sz w:val="28"/>
          <w:szCs w:val="28"/>
          <w:highlight w:val="none"/>
          <w:lang w:val="en-US" w:eastAsia="zh-CN"/>
        </w:rPr>
        <w:t>方进行项目绩效评价，体现了进一步规范项目管理，落实项目管理责任的决心和信心。项目产出数量、产出质量、产出 时效、产出成本符合预期目标。通过中央转移支付中医药项目资金的投入，为发挥中医药 (蒙医药)特色优势，促进中医药(蒙医药)事业发展产生的社会效益显著，能够发挥持续影响，服务对象满意度较高。经绩效评价组逐个项目承担主体打分，按照资金加权一级一级汇总得出202</w:t>
      </w:r>
      <w:r>
        <w:rPr>
          <w:rFonts w:hint="eastAsia" w:ascii="仿宋_GB2312" w:hAnsi="仿宋_GB2312" w:eastAsia="仿宋_GB2312" w:cs="仿宋_GB2312"/>
          <w:b w:val="0"/>
          <w:bCs w:val="0"/>
          <w:spacing w:val="14"/>
          <w:sz w:val="28"/>
          <w:szCs w:val="28"/>
          <w:highlight w:val="none"/>
          <w:lang w:val="en-US" w:eastAsia="zh-CN"/>
        </w:rPr>
        <w:t>2</w:t>
      </w:r>
      <w:r>
        <w:rPr>
          <w:rFonts w:hint="default" w:ascii="仿宋_GB2312" w:hAnsi="仿宋_GB2312" w:eastAsia="仿宋_GB2312" w:cs="仿宋_GB2312"/>
          <w:b w:val="0"/>
          <w:bCs w:val="0"/>
          <w:spacing w:val="14"/>
          <w:sz w:val="28"/>
          <w:szCs w:val="28"/>
          <w:highlight w:val="none"/>
          <w:lang w:val="en-US" w:eastAsia="zh-CN"/>
        </w:rPr>
        <w:t>年度中央对地方转移支付中医药项目最终得分为</w:t>
      </w:r>
      <w:r>
        <w:rPr>
          <w:rFonts w:hint="eastAsia" w:ascii="仿宋_GB2312" w:hAnsi="仿宋_GB2312" w:eastAsia="仿宋_GB2312" w:cs="仿宋_GB2312"/>
          <w:b w:val="0"/>
          <w:bCs w:val="0"/>
          <w:i w:val="0"/>
          <w:iCs w:val="0"/>
          <w:color w:val="auto"/>
          <w:spacing w:val="14"/>
          <w:sz w:val="28"/>
          <w:szCs w:val="28"/>
          <w:highlight w:val="none"/>
          <w:lang w:val="en-US" w:eastAsia="zh-CN"/>
        </w:rPr>
        <w:t>91.86</w:t>
      </w:r>
      <w:r>
        <w:rPr>
          <w:rFonts w:hint="default" w:ascii="仿宋_GB2312" w:hAnsi="仿宋_GB2312" w:eastAsia="仿宋_GB2312" w:cs="仿宋_GB2312"/>
          <w:b w:val="0"/>
          <w:bCs w:val="0"/>
          <w:spacing w:val="14"/>
          <w:sz w:val="28"/>
          <w:szCs w:val="28"/>
          <w:highlight w:val="none"/>
          <w:lang w:val="en-US" w:eastAsia="zh-CN"/>
        </w:rPr>
        <w:t>分，总体评价等级为</w:t>
      </w:r>
      <w:r>
        <w:rPr>
          <w:rFonts w:hint="eastAsia" w:ascii="仿宋_GB2312" w:hAnsi="仿宋_GB2312" w:eastAsia="仿宋_GB2312" w:cs="仿宋_GB2312"/>
          <w:b w:val="0"/>
          <w:bCs w:val="0"/>
          <w:spacing w:val="14"/>
          <w:sz w:val="28"/>
          <w:szCs w:val="28"/>
          <w:highlight w:val="none"/>
          <w:lang w:val="en-US" w:eastAsia="zh-CN"/>
        </w:rPr>
        <w:t>“</w:t>
      </w:r>
      <w:r>
        <w:rPr>
          <w:rFonts w:hint="default" w:ascii="仿宋_GB2312" w:hAnsi="仿宋_GB2312" w:eastAsia="仿宋_GB2312" w:cs="仿宋_GB2312"/>
          <w:b w:val="0"/>
          <w:bCs w:val="0"/>
          <w:spacing w:val="14"/>
          <w:sz w:val="28"/>
          <w:szCs w:val="28"/>
          <w:highlight w:val="none"/>
          <w:lang w:val="en-US" w:eastAsia="zh-CN"/>
        </w:rPr>
        <w:t>优”</w:t>
      </w:r>
      <w:r>
        <w:rPr>
          <w:rFonts w:hint="eastAsia" w:ascii="仿宋_GB2312" w:hAnsi="仿宋_GB2312" w:eastAsia="仿宋_GB2312" w:cs="仿宋_GB2312"/>
          <w:b w:val="0"/>
          <w:bCs w:val="0"/>
          <w:spacing w:val="14"/>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jc w:val="center"/>
        <w:textAlignment w:val="auto"/>
        <w:outlineLvl w:val="0"/>
        <w:rPr>
          <w:rFonts w:hint="eastAsia" w:ascii="宋体" w:hAnsi="宋体" w:eastAsia="宋体" w:cs="宋体"/>
          <w:b/>
          <w:bCs/>
          <w:spacing w:val="14"/>
          <w:sz w:val="28"/>
          <w:szCs w:val="28"/>
          <w:highlight w:val="none"/>
          <w:lang w:val="en-US" w:eastAsia="zh-CN"/>
        </w:rPr>
      </w:pPr>
      <w:bookmarkStart w:id="13" w:name="_Toc25166"/>
      <w:r>
        <w:rPr>
          <w:rFonts w:hint="eastAsia" w:ascii="宋体" w:hAnsi="宋体" w:eastAsia="宋体" w:cs="宋体"/>
          <w:b/>
          <w:bCs/>
          <w:spacing w:val="14"/>
          <w:sz w:val="28"/>
          <w:szCs w:val="28"/>
          <w:highlight w:val="none"/>
          <w:lang w:val="en-US" w:eastAsia="zh-CN"/>
        </w:rPr>
        <w:t>项目绩效评价得分汇总表</w:t>
      </w:r>
      <w:bookmarkEnd w:id="13"/>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6"/>
        <w:gridCol w:w="2323"/>
        <w:gridCol w:w="971"/>
        <w:gridCol w:w="689"/>
        <w:gridCol w:w="690"/>
        <w:gridCol w:w="690"/>
        <w:gridCol w:w="690"/>
        <w:gridCol w:w="690"/>
        <w:gridCol w:w="690"/>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blHeader/>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333333"/>
                <w:sz w:val="18"/>
                <w:szCs w:val="18"/>
                <w:u w:val="none"/>
              </w:rPr>
            </w:pPr>
            <w:r>
              <w:rPr>
                <w:rFonts w:hint="default" w:ascii="Times New Roman" w:hAnsi="Times New Roman" w:eastAsia="宋体" w:cs="Times New Roman"/>
                <w:b/>
                <w:bCs/>
                <w:i w:val="0"/>
                <w:iCs w:val="0"/>
                <w:color w:val="333333"/>
                <w:kern w:val="0"/>
                <w:sz w:val="18"/>
                <w:szCs w:val="18"/>
                <w:u w:val="none"/>
                <w:lang w:val="en-US" w:eastAsia="zh-CN" w:bidi="ar"/>
              </w:rPr>
              <w:t>序号</w:t>
            </w:r>
          </w:p>
        </w:tc>
        <w:tc>
          <w:tcPr>
            <w:tcW w:w="23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333333"/>
                <w:sz w:val="18"/>
                <w:szCs w:val="18"/>
                <w:u w:val="none"/>
              </w:rPr>
            </w:pPr>
            <w:r>
              <w:rPr>
                <w:rFonts w:hint="default" w:ascii="Times New Roman" w:hAnsi="Times New Roman" w:eastAsia="宋体" w:cs="Times New Roman"/>
                <w:b/>
                <w:bCs/>
                <w:i w:val="0"/>
                <w:iCs w:val="0"/>
                <w:color w:val="333333"/>
                <w:kern w:val="0"/>
                <w:sz w:val="18"/>
                <w:szCs w:val="18"/>
                <w:u w:val="none"/>
                <w:lang w:val="en-US" w:eastAsia="zh-CN" w:bidi="ar"/>
              </w:rPr>
              <w:t>项目名称</w:t>
            </w:r>
          </w:p>
        </w:tc>
        <w:tc>
          <w:tcPr>
            <w:tcW w:w="97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333333"/>
                <w:kern w:val="0"/>
                <w:sz w:val="18"/>
                <w:szCs w:val="18"/>
                <w:u w:val="none"/>
                <w:lang w:val="en-US" w:eastAsia="zh-CN" w:bidi="ar"/>
              </w:rPr>
            </w:pPr>
            <w:r>
              <w:rPr>
                <w:rFonts w:hint="default" w:ascii="Times New Roman" w:hAnsi="Times New Roman" w:eastAsia="宋体" w:cs="Times New Roman"/>
                <w:b/>
                <w:bCs/>
                <w:i w:val="0"/>
                <w:iCs w:val="0"/>
                <w:color w:val="333333"/>
                <w:kern w:val="0"/>
                <w:sz w:val="18"/>
                <w:szCs w:val="18"/>
                <w:u w:val="none"/>
                <w:lang w:val="en-US" w:eastAsia="zh-CN" w:bidi="ar"/>
              </w:rPr>
              <w:t>资金</w:t>
            </w:r>
          </w:p>
          <w:p>
            <w:pPr>
              <w:keepNext w:val="0"/>
              <w:keepLines w:val="0"/>
              <w:widowControl/>
              <w:suppressLineNumbers w:val="0"/>
              <w:jc w:val="center"/>
              <w:textAlignment w:val="center"/>
              <w:rPr>
                <w:rFonts w:hint="default" w:ascii="Times New Roman" w:hAnsi="Times New Roman" w:eastAsia="宋体" w:cs="Times New Roman"/>
                <w:b/>
                <w:bCs/>
                <w:i w:val="0"/>
                <w:iCs w:val="0"/>
                <w:color w:val="333333"/>
                <w:sz w:val="18"/>
                <w:szCs w:val="18"/>
                <w:u w:val="none"/>
              </w:rPr>
            </w:pPr>
            <w:r>
              <w:rPr>
                <w:rFonts w:hint="default" w:ascii="Times New Roman" w:hAnsi="Times New Roman" w:eastAsia="宋体" w:cs="Times New Roman"/>
                <w:b/>
                <w:bCs/>
                <w:i w:val="0"/>
                <w:iCs w:val="0"/>
                <w:color w:val="333333"/>
                <w:kern w:val="0"/>
                <w:sz w:val="18"/>
                <w:szCs w:val="18"/>
                <w:u w:val="none"/>
                <w:lang w:val="en-US" w:eastAsia="zh-CN" w:bidi="ar"/>
              </w:rPr>
              <w:t>(万元)</w:t>
            </w:r>
          </w:p>
        </w:tc>
        <w:tc>
          <w:tcPr>
            <w:tcW w:w="482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333333"/>
                <w:sz w:val="18"/>
                <w:szCs w:val="18"/>
                <w:u w:val="none"/>
              </w:rPr>
            </w:pPr>
            <w:r>
              <w:rPr>
                <w:rFonts w:hint="default" w:ascii="Times New Roman" w:hAnsi="Times New Roman" w:eastAsia="宋体" w:cs="Times New Roman"/>
                <w:b/>
                <w:bCs/>
                <w:i w:val="0"/>
                <w:iCs w:val="0"/>
                <w:color w:val="333333"/>
                <w:kern w:val="0"/>
                <w:sz w:val="18"/>
                <w:szCs w:val="18"/>
                <w:u w:val="none"/>
                <w:lang w:val="en-US" w:eastAsia="zh-CN" w:bidi="ar"/>
              </w:rPr>
              <w:t>评价得分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333333"/>
                <w:sz w:val="18"/>
                <w:szCs w:val="18"/>
                <w:u w:val="none"/>
              </w:rPr>
            </w:pPr>
          </w:p>
        </w:tc>
        <w:tc>
          <w:tcPr>
            <w:tcW w:w="2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333333"/>
                <w:sz w:val="18"/>
                <w:szCs w:val="18"/>
                <w:u w:val="none"/>
              </w:rPr>
            </w:pPr>
          </w:p>
        </w:tc>
        <w:tc>
          <w:tcPr>
            <w:tcW w:w="97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333333"/>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333333"/>
                <w:sz w:val="18"/>
                <w:szCs w:val="18"/>
                <w:u w:val="none"/>
              </w:rPr>
            </w:pPr>
            <w:r>
              <w:rPr>
                <w:rFonts w:hint="default" w:ascii="Times New Roman" w:hAnsi="Times New Roman" w:eastAsia="宋体" w:cs="Times New Roman"/>
                <w:b/>
                <w:bCs/>
                <w:i w:val="0"/>
                <w:iCs w:val="0"/>
                <w:color w:val="333333"/>
                <w:kern w:val="0"/>
                <w:sz w:val="18"/>
                <w:szCs w:val="18"/>
                <w:u w:val="none"/>
                <w:lang w:val="en-US" w:eastAsia="zh-CN" w:bidi="ar"/>
              </w:rPr>
              <w:t>决策</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333333"/>
                <w:sz w:val="18"/>
                <w:szCs w:val="18"/>
                <w:u w:val="none"/>
              </w:rPr>
            </w:pPr>
            <w:r>
              <w:rPr>
                <w:rFonts w:hint="default" w:ascii="Times New Roman" w:hAnsi="Times New Roman" w:eastAsia="宋体" w:cs="Times New Roman"/>
                <w:b/>
                <w:bCs/>
                <w:i w:val="0"/>
                <w:iCs w:val="0"/>
                <w:color w:val="333333"/>
                <w:kern w:val="0"/>
                <w:sz w:val="18"/>
                <w:szCs w:val="18"/>
                <w:u w:val="none"/>
                <w:lang w:val="en-US" w:eastAsia="zh-CN" w:bidi="ar"/>
              </w:rPr>
              <w:t>过程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333333"/>
                <w:sz w:val="18"/>
                <w:szCs w:val="18"/>
                <w:u w:val="none"/>
              </w:rPr>
            </w:pPr>
            <w:r>
              <w:rPr>
                <w:rFonts w:hint="default" w:ascii="Times New Roman" w:hAnsi="Times New Roman" w:eastAsia="宋体" w:cs="Times New Roman"/>
                <w:b/>
                <w:bCs/>
                <w:i w:val="0"/>
                <w:iCs w:val="0"/>
                <w:color w:val="333333"/>
                <w:kern w:val="0"/>
                <w:sz w:val="18"/>
                <w:szCs w:val="18"/>
                <w:u w:val="none"/>
                <w:lang w:val="en-US" w:eastAsia="zh-CN" w:bidi="ar"/>
              </w:rPr>
              <w:t>产出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333333"/>
                <w:sz w:val="18"/>
                <w:szCs w:val="18"/>
                <w:u w:val="none"/>
              </w:rPr>
            </w:pPr>
            <w:r>
              <w:rPr>
                <w:rFonts w:hint="default" w:ascii="Times New Roman" w:hAnsi="Times New Roman" w:eastAsia="宋体" w:cs="Times New Roman"/>
                <w:b/>
                <w:bCs/>
                <w:i w:val="0"/>
                <w:iCs w:val="0"/>
                <w:color w:val="333333"/>
                <w:kern w:val="0"/>
                <w:sz w:val="18"/>
                <w:szCs w:val="18"/>
                <w:u w:val="none"/>
                <w:lang w:val="en-US" w:eastAsia="zh-CN" w:bidi="ar"/>
              </w:rPr>
              <w:t>效益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333333"/>
                <w:sz w:val="18"/>
                <w:szCs w:val="18"/>
                <w:u w:val="none"/>
              </w:rPr>
            </w:pPr>
            <w:r>
              <w:rPr>
                <w:rFonts w:hint="default" w:ascii="Times New Roman" w:hAnsi="Times New Roman" w:eastAsia="宋体" w:cs="Times New Roman"/>
                <w:b/>
                <w:bCs/>
                <w:i w:val="0"/>
                <w:iCs w:val="0"/>
                <w:color w:val="333333"/>
                <w:kern w:val="0"/>
                <w:sz w:val="18"/>
                <w:szCs w:val="18"/>
                <w:u w:val="none"/>
                <w:lang w:val="en-US" w:eastAsia="zh-CN" w:bidi="ar"/>
              </w:rPr>
              <w:t>合计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333333"/>
                <w:sz w:val="18"/>
                <w:szCs w:val="18"/>
                <w:u w:val="none"/>
              </w:rPr>
            </w:pPr>
            <w:r>
              <w:rPr>
                <w:rFonts w:hint="default" w:ascii="Times New Roman" w:hAnsi="Times New Roman" w:eastAsia="宋体" w:cs="Times New Roman"/>
                <w:b/>
                <w:bCs/>
                <w:i w:val="0"/>
                <w:iCs w:val="0"/>
                <w:color w:val="333333"/>
                <w:kern w:val="0"/>
                <w:sz w:val="18"/>
                <w:szCs w:val="18"/>
                <w:u w:val="none"/>
                <w:lang w:val="en-US" w:eastAsia="zh-CN" w:bidi="ar"/>
              </w:rPr>
              <w:t>权重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333333"/>
                <w:sz w:val="18"/>
                <w:szCs w:val="18"/>
                <w:u w:val="none"/>
              </w:rPr>
            </w:pPr>
            <w:r>
              <w:rPr>
                <w:rFonts w:hint="default" w:ascii="Times New Roman" w:hAnsi="Times New Roman" w:eastAsia="宋体" w:cs="Times New Roman"/>
                <w:b/>
                <w:bCs/>
                <w:i w:val="0"/>
                <w:iCs w:val="0"/>
                <w:color w:val="333333"/>
                <w:kern w:val="0"/>
                <w:sz w:val="18"/>
                <w:szCs w:val="18"/>
                <w:u w:val="none"/>
                <w:lang w:val="en-US" w:eastAsia="zh-CN" w:bidi="ar"/>
              </w:rPr>
              <w:t>最终得分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2022年中医药文化弘扬工程项目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422</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16.38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46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89.38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3.34%</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91.86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2</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国家中医药应对重大公共卫生事件和疫病防治骨干人才库建设项目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50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44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84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0.40%</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3</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2022年中医规培骨干师资培训项目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90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17.54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46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93.54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0.71%</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4</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2022年全国中医护理骨干人才培训项目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60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18.42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45.45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9.75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93.62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0.47%</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5</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2021年全国基层名老中医药专家传承工作室项目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70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17.96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47.14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9.71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94.82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0.55%</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6</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2022年全国基层名老中医药专家传承工作室建设项目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70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17.59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44.43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92.02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0.55%</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7</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中医药（蒙医药）领军人才项目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20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18.98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45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93.98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0.16%</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8</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中医全科医生转岗培训项目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150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45.04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9.76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91.8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1.19%</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9</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中医馆骨干人才培训项目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63</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13.97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41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82.97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0.50%</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10</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2022年中医药资金绩效监管和专项审计项目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100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17.41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42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97.41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0.79%</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11</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2022年中医药监督执法能力提升项目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50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19.09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89.09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0.40%</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12</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2022年中医药康复服务能力提升项目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600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43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91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4.75%</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13</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2022年国家中医紧急医学救援队伍建设项目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1110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17.51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37.77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85.29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8.79%</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14</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2022年基层中医药服务能力建设项目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2000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17.68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44.4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9.4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91.48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15.83%</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15</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2022年健康中国中医药专项行动项目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150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17.99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48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95.99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1.19%</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16</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2022年少数民族蒙医医院制剂能力建设项目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150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17.49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44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91.49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1.19%</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17</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2022年中医药古籍修复能力建设项目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50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19.93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47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96.93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0.40%</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18</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2022年中药质量保障项目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200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17.42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97.42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1.58%</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19</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2022年中医（蒙医）医院核酸检测能力建设项目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570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17.97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45.68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8.42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92.07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4.51%</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20</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2022年基层医疗卫生机构中医馆建设项目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4240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18.11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45.85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9.82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93.78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33.56%</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21</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基层医疗卫生机构中医馆（蒙医馆）健康信息平台建设项目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100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15.44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37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80.44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0.79%</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22</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2022年中医（蒙医）确有专长人员医师资格考核能力建设项目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124</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48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94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0.98%</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23</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2022年国家中医优势专科建设项目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1050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17.1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46.86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9.43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93.39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8.31%</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24</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2022年第七批全国老中医药专家学术经验继承工作项目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84</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47.54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94.54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0.66%</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25</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第四届国医大师、第二届全国名中医及2022年全国名老中医药专家传承工作室建设项目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160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16.9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46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92.9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1.27%</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26</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2022年高水平中医药重点学科建设项目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500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16.79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44.6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8.2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89.59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3.96%</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27</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2022年中医临床教学基地建设项目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300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17.5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44.83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8.17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90.5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2.37%</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28</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2022年中药炮制技术传承基地项目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100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16.7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44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90.7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8"/>
                <w:szCs w:val="18"/>
                <w:u w:val="none"/>
              </w:rPr>
            </w:pPr>
            <w:r>
              <w:rPr>
                <w:rFonts w:hint="default" w:ascii="Times New Roman" w:hAnsi="Times New Roman" w:eastAsia="宋体" w:cs="Times New Roman"/>
                <w:i w:val="0"/>
                <w:iCs w:val="0"/>
                <w:color w:val="333333"/>
                <w:kern w:val="0"/>
                <w:sz w:val="18"/>
                <w:szCs w:val="18"/>
                <w:u w:val="none"/>
                <w:lang w:val="en-US" w:eastAsia="zh-CN" w:bidi="ar"/>
              </w:rPr>
              <w:t>0.79%</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333333"/>
                <w:sz w:val="18"/>
                <w:szCs w:val="18"/>
                <w:u w:val="none"/>
              </w:rPr>
            </w:pPr>
            <w:r>
              <w:rPr>
                <w:rFonts w:hint="default" w:ascii="Times New Roman" w:hAnsi="Times New Roman" w:eastAsia="宋体" w:cs="Times New Roman"/>
                <w:b/>
                <w:bCs/>
                <w:i w:val="0"/>
                <w:iCs w:val="0"/>
                <w:color w:val="333333"/>
                <w:kern w:val="0"/>
                <w:sz w:val="18"/>
                <w:szCs w:val="18"/>
                <w:u w:val="none"/>
                <w:lang w:val="en-US" w:eastAsia="zh-CN" w:bidi="ar"/>
              </w:rPr>
              <w:t>合 计</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333333"/>
                <w:sz w:val="18"/>
                <w:szCs w:val="18"/>
                <w:u w:val="none"/>
              </w:rPr>
            </w:pPr>
            <w:r>
              <w:rPr>
                <w:rFonts w:hint="default" w:ascii="Times New Roman" w:hAnsi="Times New Roman" w:eastAsia="宋体" w:cs="Times New Roman"/>
                <w:b/>
                <w:bCs/>
                <w:i w:val="0"/>
                <w:iCs w:val="0"/>
                <w:color w:val="333333"/>
                <w:kern w:val="0"/>
                <w:sz w:val="18"/>
                <w:szCs w:val="18"/>
                <w:u w:val="none"/>
                <w:lang w:val="en-US" w:eastAsia="zh-CN" w:bidi="ar"/>
              </w:rPr>
              <w:t>12633</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333333"/>
                <w:sz w:val="18"/>
                <w:szCs w:val="18"/>
                <w:u w:val="none"/>
              </w:rPr>
            </w:pPr>
            <w:r>
              <w:rPr>
                <w:rFonts w:hint="default" w:ascii="Times New Roman" w:hAnsi="Times New Roman" w:eastAsia="宋体" w:cs="Times New Roman"/>
                <w:b/>
                <w:bCs/>
                <w:i w:val="0"/>
                <w:iCs w:val="0"/>
                <w:color w:val="333333"/>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333333"/>
                <w:sz w:val="18"/>
                <w:szCs w:val="18"/>
                <w:u w:val="none"/>
              </w:rPr>
            </w:pPr>
            <w:r>
              <w:rPr>
                <w:rFonts w:hint="default" w:ascii="Times New Roman" w:hAnsi="Times New Roman" w:eastAsia="宋体" w:cs="Times New Roman"/>
                <w:b/>
                <w:bCs/>
                <w:i w:val="0"/>
                <w:iCs w:val="0"/>
                <w:color w:val="333333"/>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333333"/>
                <w:sz w:val="18"/>
                <w:szCs w:val="18"/>
                <w:u w:val="none"/>
              </w:rPr>
            </w:pPr>
            <w:r>
              <w:rPr>
                <w:rFonts w:hint="default" w:ascii="Times New Roman" w:hAnsi="Times New Roman" w:eastAsia="宋体" w:cs="Times New Roman"/>
                <w:b/>
                <w:bCs/>
                <w:i w:val="0"/>
                <w:iCs w:val="0"/>
                <w:color w:val="333333"/>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333333"/>
                <w:sz w:val="18"/>
                <w:szCs w:val="18"/>
                <w:u w:val="none"/>
              </w:rPr>
            </w:pPr>
            <w:r>
              <w:rPr>
                <w:rFonts w:hint="default" w:ascii="Times New Roman" w:hAnsi="Times New Roman" w:eastAsia="宋体" w:cs="Times New Roman"/>
                <w:b/>
                <w:bCs/>
                <w:i w:val="0"/>
                <w:iCs w:val="0"/>
                <w:color w:val="333333"/>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333333"/>
                <w:sz w:val="18"/>
                <w:szCs w:val="18"/>
                <w:u w:val="none"/>
              </w:rPr>
            </w:pPr>
            <w:r>
              <w:rPr>
                <w:rFonts w:hint="default" w:ascii="Times New Roman" w:hAnsi="Times New Roman" w:eastAsia="宋体" w:cs="Times New Roman"/>
                <w:b/>
                <w:bCs/>
                <w:i w:val="0"/>
                <w:iCs w:val="0"/>
                <w:color w:val="333333"/>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333333"/>
                <w:sz w:val="18"/>
                <w:szCs w:val="18"/>
                <w:u w:val="none"/>
              </w:rPr>
            </w:pPr>
            <w:r>
              <w:rPr>
                <w:rFonts w:hint="default" w:ascii="Times New Roman" w:hAnsi="Times New Roman" w:eastAsia="宋体" w:cs="Times New Roman"/>
                <w:b/>
                <w:bCs/>
                <w:i w:val="0"/>
                <w:iCs w:val="0"/>
                <w:color w:val="333333"/>
                <w:kern w:val="0"/>
                <w:sz w:val="18"/>
                <w:szCs w:val="18"/>
                <w:u w:val="none"/>
                <w:lang w:val="en-US" w:eastAsia="zh-CN" w:bidi="ar"/>
              </w:rPr>
              <w:t>-</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333333"/>
                <w:sz w:val="18"/>
                <w:szCs w:val="18"/>
                <w:u w:val="none"/>
              </w:rPr>
            </w:pPr>
          </w:p>
        </w:tc>
      </w:tr>
    </w:tbl>
    <w:p>
      <w:pPr>
        <w:pStyle w:val="2"/>
        <w:keepNext/>
        <w:keepLines/>
        <w:pageBreakBefore w:val="0"/>
        <w:widowControl w:val="0"/>
        <w:numPr>
          <w:ilvl w:val="0"/>
          <w:numId w:val="1"/>
        </w:numPr>
        <w:kinsoku/>
        <w:wordWrap/>
        <w:overflowPunct/>
        <w:topLinePunct w:val="0"/>
        <w:autoSpaceDE/>
        <w:autoSpaceDN/>
        <w:bidi w:val="0"/>
        <w:adjustRightInd/>
        <w:snapToGrid/>
        <w:spacing w:before="0" w:after="0" w:line="560" w:lineRule="exact"/>
        <w:ind w:firstLine="420"/>
        <w:textAlignment w:val="auto"/>
        <w:rPr>
          <w:rFonts w:hint="eastAsia" w:ascii="黑体" w:hAnsi="黑体" w:eastAsia="黑体" w:cs="黑体"/>
          <w:b/>
          <w:sz w:val="28"/>
          <w:szCs w:val="28"/>
          <w:lang w:val="en-US" w:eastAsia="zh-CN"/>
        </w:rPr>
      </w:pPr>
      <w:bookmarkStart w:id="14" w:name="_Toc21339"/>
      <w:r>
        <w:rPr>
          <w:rFonts w:hint="eastAsia" w:ascii="黑体" w:hAnsi="黑体" w:eastAsia="黑体" w:cs="黑体"/>
          <w:b/>
          <w:sz w:val="28"/>
          <w:szCs w:val="28"/>
          <w:lang w:val="en-US" w:eastAsia="zh-CN"/>
        </w:rPr>
        <w:t>绩效评价指标分析</w:t>
      </w:r>
      <w:bookmarkEnd w:id="14"/>
    </w:p>
    <w:p>
      <w:pPr>
        <w:pStyle w:val="3"/>
        <w:keepNext/>
        <w:keepLines/>
        <w:pageBreakBefore w:val="0"/>
        <w:widowControl w:val="0"/>
        <w:numPr>
          <w:ilvl w:val="0"/>
          <w:numId w:val="6"/>
        </w:numPr>
        <w:kinsoku/>
        <w:wordWrap/>
        <w:overflowPunct/>
        <w:topLinePunct w:val="0"/>
        <w:autoSpaceDE/>
        <w:autoSpaceDN/>
        <w:bidi w:val="0"/>
        <w:adjustRightInd/>
        <w:snapToGrid/>
        <w:spacing w:before="0" w:after="0" w:line="560" w:lineRule="exact"/>
        <w:ind w:left="0" w:leftChars="0" w:firstLine="420" w:firstLineChars="0"/>
        <w:textAlignment w:val="auto"/>
        <w:rPr>
          <w:rFonts w:hint="eastAsia" w:ascii="楷体" w:hAnsi="楷体" w:eastAsia="楷体" w:cs="楷体"/>
          <w:b/>
          <w:bCs w:val="0"/>
          <w:sz w:val="28"/>
          <w:szCs w:val="28"/>
          <w:lang w:val="en-US" w:eastAsia="zh-CN"/>
        </w:rPr>
      </w:pPr>
      <w:bookmarkStart w:id="15" w:name="_Toc18539"/>
      <w:r>
        <w:rPr>
          <w:rFonts w:hint="eastAsia" w:ascii="楷体" w:hAnsi="楷体" w:eastAsia="楷体" w:cs="楷体"/>
          <w:b/>
          <w:bCs w:val="0"/>
          <w:sz w:val="28"/>
          <w:szCs w:val="28"/>
          <w:lang w:val="en-US" w:eastAsia="zh-CN"/>
        </w:rPr>
        <w:t>项目决策情况</w:t>
      </w:r>
      <w:bookmarkEnd w:id="15"/>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default" w:ascii="仿宋_GB2312" w:hAnsi="仿宋_GB2312" w:eastAsia="仿宋_GB2312" w:cs="仿宋_GB2312"/>
          <w:b w:val="0"/>
          <w:bCs w:val="0"/>
          <w:spacing w:val="14"/>
          <w:sz w:val="28"/>
          <w:szCs w:val="28"/>
          <w:highlight w:val="none"/>
          <w:lang w:val="en-US" w:eastAsia="zh-CN"/>
        </w:rPr>
        <w:t>项目决策主要由自治区卫健委组织完成，因此项目决策指标统一评价打分，决策部分得分情况详见“附件2-</w:t>
      </w:r>
      <w:r>
        <w:rPr>
          <w:rFonts w:hint="eastAsia" w:ascii="仿宋_GB2312" w:hAnsi="仿宋_GB2312" w:eastAsia="仿宋_GB2312" w:cs="仿宋_GB2312"/>
          <w:b w:val="0"/>
          <w:bCs w:val="0"/>
          <w:spacing w:val="14"/>
          <w:sz w:val="28"/>
          <w:szCs w:val="28"/>
          <w:highlight w:val="none"/>
          <w:lang w:val="en-US" w:eastAsia="zh-CN"/>
        </w:rPr>
        <w:t>0</w:t>
      </w:r>
      <w:r>
        <w:rPr>
          <w:rFonts w:hint="default" w:ascii="仿宋_GB2312" w:hAnsi="仿宋_GB2312" w:eastAsia="仿宋_GB2312" w:cs="仿宋_GB2312"/>
          <w:b w:val="0"/>
          <w:bCs w:val="0"/>
          <w:spacing w:val="14"/>
          <w:sz w:val="28"/>
          <w:szCs w:val="28"/>
          <w:highlight w:val="none"/>
          <w:lang w:val="en-US" w:eastAsia="zh-CN"/>
        </w:rPr>
        <w:t xml:space="preserve"> 2022年度中央转移支付中医药项目绩效评价指标体系及决策部分得分表”。</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1.项目立项评价分析</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(1)立项依据充分性</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中医药服务能力提升项目是为落实《国务院关于促进健康服务业发展的若干意见》和《国务院办公厅关于印发中医药健康服务发展规划(2015-2020 年)的通知》有关任务，根据《国务院办公厅关于全面推开县级公立医院综合改革的实施意见》、《国务院办公厅关于建立现代医院管理制度的指导意见》有关要求，国家中医药管理局以及自治区卫生健康委员会制定了一系列配套的实施方案和工作计划，并且于每年年末进行相应的绩效考核，为促进项目顺利实施提供有效保障。内蒙古自治区卫生健康委根据上述文件精神，根据内蒙古自治区地区实际情况对项目进行了细分，2022年划分了20类34个子项目并下发了实施方案，符合国家项目安排的要求，符合内蒙古人才强区的决策部署。本项目立项决策符合实际、依据充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(2)立项程序规范性</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本项目提交的文件、材料符合相关要求，事前已经过必 要的专家论证、风险评估、绩效评估、集体决策，项目按照规定程序申报、批复，程序符合相关管理办法。</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本指标满分2分，得2分。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2.绩效目标评价分析</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(1)绩效目标合理性</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本项目所有子项目均设定了绩效目标，项目绩效目标与实际工作内容具有较强的相关性，项目预期产出效益和效果符合正常水平，与预算确定的资金量相匹配。</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本指标满分4分，得4分。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(2)绩效指标明确性</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本项目绩效目标明确，项目任务具体，将项目绩效目标细化分解为具体的绩效指标，通过清晰、可衡量的指标值予以体现，与项目目标任务数或计划数相对应，将目标进行了细化和量化。</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本项指标满分4分，得4分。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3.资金投入评价分析</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(1)预算编制科学性</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本项目按照国家中医药局相关部门对各项目的实施方案、指导意见等确定的标准分配资金，以内财社〔2021〕1626号《内蒙古自治区财政厅 内蒙古自治区卫生健康委员会关于提前下达2022年医疗服务与保障能力提升（中医药传承与发展部分）补助资金预算的通知》下达补助资金5,959万元和内财社〔2022〕751号《内蒙古自治区财政厅 内蒙古自治区卫生健康委员会关于下达2022年医疗服务与保障能力提升（中医药传承与发展部分）补助资金预算的通知》文件，将中央补助资金6621万元下达到各盟市和自治区各有关单位。</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本指标满分2分，得2分。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(2)资金分配合理性</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本项目资金分配符合相关实施方案，能够满足项目实施要求，分配结果合理，详见附件1“2022年中央转移支付中医药项目资金分配表”。</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本项指标满分6分，得6分。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综上，项目决策方面分数合计20分，评价得分20分。</w:t>
      </w:r>
    </w:p>
    <w:p>
      <w:pPr>
        <w:pStyle w:val="3"/>
        <w:keepNext/>
        <w:keepLines/>
        <w:pageBreakBefore w:val="0"/>
        <w:widowControl w:val="0"/>
        <w:numPr>
          <w:ilvl w:val="0"/>
          <w:numId w:val="6"/>
        </w:numPr>
        <w:kinsoku/>
        <w:wordWrap/>
        <w:overflowPunct/>
        <w:topLinePunct w:val="0"/>
        <w:autoSpaceDE/>
        <w:autoSpaceDN/>
        <w:bidi w:val="0"/>
        <w:adjustRightInd/>
        <w:snapToGrid/>
        <w:spacing w:before="0" w:after="0" w:line="560" w:lineRule="exact"/>
        <w:ind w:left="0" w:leftChars="0" w:firstLine="420" w:firstLineChars="0"/>
        <w:textAlignment w:val="auto"/>
        <w:rPr>
          <w:rFonts w:hint="eastAsia" w:ascii="楷体" w:hAnsi="楷体" w:eastAsia="楷体" w:cs="楷体"/>
          <w:b/>
          <w:bCs w:val="0"/>
          <w:sz w:val="28"/>
          <w:szCs w:val="28"/>
          <w:lang w:val="en-US" w:eastAsia="zh-CN"/>
        </w:rPr>
      </w:pPr>
      <w:bookmarkStart w:id="16" w:name="_Toc12742"/>
      <w:r>
        <w:rPr>
          <w:rFonts w:hint="eastAsia" w:ascii="楷体" w:hAnsi="楷体" w:eastAsia="楷体" w:cs="楷体"/>
          <w:b/>
          <w:bCs w:val="0"/>
          <w:sz w:val="28"/>
          <w:szCs w:val="28"/>
          <w:lang w:val="en-US" w:eastAsia="zh-CN"/>
        </w:rPr>
        <w:t>各分项目过程、产出、效益情况分析</w:t>
      </w:r>
      <w:bookmarkEnd w:id="16"/>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评价组对28个子项目（系统整合为28个项目）涉及的675个项目承担主体的项目过程、产出、效益情况，依据上传到“中央对地方转移支付中医药资金绩效考核评价系统”的资料进行了分别打分，再按照各项目承担主体在子项目中所占资金的比重为权数进行加权汇总得出28个子项目各指标得分。</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1.2022年中医药文化弘扬工程项目</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本项目包括加强中医药（蒙医药）文化传播平台建设、组织中医药(蒙医药)文化活动、推动中医药（蒙医药）经典普及等六个子项目，项目由25个项目单位分别执行，因“中央对地方转移支付中医药资金绩效考核评价系统”按项目大类设置自评表，项目实施单位均存在不适用指标，评价过程中内蒙古自治区卫生健康委员会汇总各项目单位相关资料填制了一份自评表，因此项目过程指标各项目实施单位根据执行情况单独评分，产出效益指标根据内蒙古自治区卫生健康委员会提交的产出资料进行评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项目得分情况详见“附件2-1 2022年中医药（蒙医药）文化弘扬工程项目指标体系和得分表”：</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(1)项目过程</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①资金到位率。本项目分配资金422万元，由25家单位承担项目任务，资金全部到位，到位率100%。本项指标满分2分，得2分。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预算执行率。本项目已执行资金364.22万元，预算执行率为86.31%，其中内蒙古医科大学、内蒙古自治区中医医院、呼和浩特市卫健委、内蒙古自治区爱国卫生服务中心、包头市卫健委、内蒙古民族大学、呼伦贝尔市蒙医医院、赤峰市卫健委、阿拉善盟蒙医医院、察右后旗卫生健康委、喀喇沁旗卫生健康委员会资金执行率未达到100%，按照执行率扣除相应的分值。本项指标满分3分，得2.38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③资金使用合规性。经评价组对实施单位财务资料的检查，资金使用符合国家财经法规和财务管理制度以及项目实 施方案的规定，资金的拨付有完整的审批程序和手续，符合 项目预算批复的用途，不存在截留、挤占、挪用、虚列支出 等情况。本项指标满分5分，得5分。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④管理制度健全性。本项目制定了实施方案，对项目目标、活动内容、活动要求等做出了明确的规定，但相关制度建设需要进一步完善。本项指标满分2分，得1分。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⑤制度执行有效性。经评价组检查，项目实施单位能够严格遵守相关法律法规和相关管理规定，能够按照实施方案的要求完成项目任务，但相关管理制度执行方面需要进一步加强。本项指标满分8分，得6分。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(2)项目产出</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①中医药经典普及化指标。开展中医药经典普及化活动2场以上，本项指标满分5分，得5分。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②中医药（蒙医药）文化传播平台建设。任务要求建设中医药文化传播平台10个以上，实际完成10个。本项指标满分5分，得5分。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③建设示范性中医药健康文化知识角。任务要求建设示范性中医药健康文化知识角21个以上，实际完成建设24个。本项指标满分5分，得5分。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④制作中医药文化产品。任务要求利用新技术新应用制作中医药文化产品3个及以上。本项指标满分5分，得5分。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⑤中医药文化进校园。任务要求遴选一批中小学校开展内容丰富、形式多样的中医药文化进校园活动，包头市卫健委未开展进校园活动。本项指标满分5分，得3分。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⑥提高中医药文化产品传播力。任务要求开展产品全网传播，实际已开展产品传播。本项指标满分5分，得5分。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⑦建设中医药文化传播平台。任务要求建有网络展示平台，组织基地开展2场以上中医药文化活动或服务。本项指标满分5分，得5分。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⑧举办中医药文化活动。任务要求开展丰富多样的线下活动，线上开展网络直播，网上展示，话题互动等活动，配发相关宣传资料。本项指标满分5分，得5分。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⑨及时完成率。除中医药文化活动未能开展以外其他任务全部按计划完成。项目整体完成率85%以上，本项指标满分5分，得3分。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⑩成本控制有效性。不存在截留、挤占、挪用、虚列支出等情况。本项指标满分5分，得5分。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(3)项目效益指标</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①中医药服务能力。通过本项目的实施，中医药健康文化素养水平不断提升。本项指标满分5分，得3分。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②调查满意度。根据项目实施单位发放的调查问卷，群众对中医药文化传播工作的满意度为满意。本项指标满分5分，得4分。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综上，2022年中医药文化弘扬工程项目过程、产出、效益得分合计69.38分。</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2.国家中医药应对重大公共卫生事件和疫病防治骨干人才库建设项目</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项目得分情况详见“附件2-2 国家中医药应对重大公共卫生事件和疫病防治骨干人才库建设项目指标体系及得分表”：</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(1)项目过程</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①资金到位率。本项目分配资金50万元，由内蒙古自治区中医医院承担项目任务，资金全部到位，到位率100%。本项指标满分2分，得2分。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②预算执行率。本项目已执行资金0元，预算执行率为0%，本项指标满分3分，得0分。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③资金使用合规性。经评价组对实施单位财务资料的检查，项目资金尚未使用。本项指标满分5分，得5分。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④管理制度健全性。本项目制定了实施方案，对项目目标、活动内容、活动要求等做出了明确的规定，但相关制度建设需要进一步完善。本项指标满分2分，得1分。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⑤制度执行有效性。经评价组检查，相关管理制度执行方面需要进一步加强。本项指标满分8分，得4分。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(2)项目产出</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①人才库基本构成。按项目实施方案人才库专业要求、考核评估要求建设人才库。本项目指标满分10分，得10分。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②人才库人数。项目任务要求省级医疗机构不少于60人，每个地级市20人，每个县相关专业执业医师2人、护理人员2人。本项指标满分10分，得10分。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年度培训。项目任务要求对人才库成员开展中医药参与应急救治、中医疫病防控理论技术方法、相关现代医学技术等方面的培训，培训演练时间累计不少于5天。经评价组检查按方案要求组织了各项培训，但演练时间不足5天。本项指标满分10分，得8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④及时完成率。项目演练任务未能按方案要求完成。本项指标满分10分，得6分。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⑤成本控制有效性。项目不存在截留、挤占、挪用、虚列支出等情况。本项指标满分10分，得10分。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(3)项目效益指标</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①中医药服务能力。通过本项目的实施，本地区的中医疫病防治能力一定程度提高。本项指标满分5分，得5分。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②调查满意度。根据项目实施单位发放的调查问卷，培养对象的满意度大于80%。本项指标满分5分，得3分。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综上，2022年国家中医药应对重大公共卫生事件和疫病防治骨干人才库建设项目过程、产出、效益得分合计64分。</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3.2022年中医规培骨干师资培训项目</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项目得分情况详见“附件2-3 2022年中医规培骨干师资培训项目指标体系及得分表”：</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(1)项目过程</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①资金到位率。本项目分配资金90万元，由自治区中蒙医药研究院承担项目任务，资金全部到位，到位率100%。本项指标满分2分，得2分。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②预算执行率。本项目已执行资金76.33万元，预算执行率为84.81%，本项指标满分3分，得2.54分。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③资金使用合规性。经评价组对实施单位财务资料的检查，符合国家财经法规和财务管理制度以及有关专项资金管理办法的规定，不存在截留、挤占、挪用、虚列支出等情况。本项指标满分5分，得5分。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④管理制度健全性。项目单位有相应的财务和业务管理制度，财务和业务管理制度合法、合规、完整。本项指标满分2分，得2分。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⑤制度执行有效性。经评价组检查，相关管理制度执行方面需要进一步加强。本项指标满分8分，得6分。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(2)项目产出</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强化中医临床带教师资培训。本次师资培训将开展全区中医（蒙医）住院医师规范化骨干师资培训班1期、全区中医（蒙医）全科住院医师规范化培训骨干师资培训班1期、全区中医（蒙医）住院医师规范化培训考官培训班1期。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②每期培训班培训时间。每期培训班不少于3天。本项指标满分10分，得10分。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③师资培训结业考核情况。2022年中医规培骨干师资培训项目培训60人，考核通过48人，结业考核通过率80%。本项指标满分5分，得3分。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④中医规培骨干师资培训实施方案。本项目制定年度中医规培骨干师资培训实施方案并组织实施。本项指标满分5分，得5分。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⑤及时完成率。项目完成率85%，本项指标满分10分，得8分。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⑥成本控制有效性。本项目不存在截留、挤占、挪用、虚列支出等情况。本项指标满分10分，得10分。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(3)项目效益指标</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①中医药服务能力。通过项目实施，中医规培师资带教能力一定程度提高。本项指标满分5分，得5分。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②调查满意度。根据项目实施单位发放的调查问卷，培养对象的满意度大于90%。本项指标满分5分，得5分。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综上，2022年中医规培骨干师资培训项目过程、产出、效益得分合计73.54分。</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4.2022年全国中医护理骨干人才培训项目</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项目得分情况详见“附件2-4 2022年全国中医护理骨干人才培训项目指标体系及得分表”：</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(1)项目过程</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资金到位率。本项目分配资金60万元，由自治区国际蒙医医院、自治区中医医院、呼和浩特市蒙医中医医院、包头市蒙医中医医院等14家单位承担项目任务，资金全部到位，到位率100%。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②预算执行率。本项目已执行资金53.42万元，预算执行率为89.04%，本项指标满分3分，得2.67分。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③资金使用合规性。经评价组对实施单位财务资料的检查，符合国家财经法规和财务管理制度以及有关专项资金管理办法的规定，不存在截留、挤占、挪用、虚列支出等情况。本项指标满分5分，得5分。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④管理制度健全性。项目单位有相应的财务和业务管理制度，财务和业务管理制度合法、合规、完整。本项指标满分2分，得2分。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⑤制度执行有效性。经评价组检查，相关管理制度执行方面需要进一步加强。本项指标满分8分，得6.75分。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(2)项目产出</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①游学轮转。项目任务要求根据国家中医药管理局优势特色教育基地（护理）的培训方案安排，在相关中医护理培训基地分阶段进行逐个轮转。本项指标满分15分，得14.5分。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②学习报告。项目任务要求完成阶段学习内容后进行考核总结，并提交轮转学习报告。本项指标满分15分，得13.75分。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③及时完成率。根据项目单位提交的项目完成情况，项目整体完成率70%以上。本项指标满分10分，得7.2分。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④成本控制有效性。本项目不存在截留、挤占、挪用、虚列支出等情况。本项指标满分10分，得10分。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(3)项目效益指标</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①中医药服务能力。通过项目实施，培养对象的中医药服务能力得到一定程度的提高。本项指标满分5分，得5分。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②调查满意度。根据项目实施单位发放的调查问卷，培养对象的满意度大于80%。本项指标满分5分，得4.75分。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综上，2022年全国中医护理骨干人才培训项目过程、产出、效益得分合计73.62分。</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5.2021年全国基层名老中医药专家传承工作室项目</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项目得分情况详见“附件2-5 2021年全国基层名老中医药专家传承工作室项目指标体系及得分表”：</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(1)项目过程</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资金到位率。本项目分配资金70万元，由土默特左旗中蒙医院、扎赉特旗蒙医医院、科左中旗蒙医医院、东乌珠穆沁旗蒙医医院、乌审旗蒙医医院、鄂托克旗人民医院、额济纳旗蒙医医院7家单位承担项目任务，资金全部到位，到位率100%。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②预算执行率。本项目已执行资金69.12万元，预算执行率为98.74%，本项指标满分3分，得2.96分。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③资金使用合规性。经评价组对实施单位财务资料的检查，符合国家财经法规和财务管理制度以及有关专项资金管理办法的规定，不存在截留、挤占、挪用、虚列支出等情况。本项指标满分5分，得5分。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④管理制度健全性。项目单位有相应的财务和业务管理制度，财务和业务管理制度合法、合规、完整。本项指标满分2分，得2分。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⑤制度执行有效性。经评价组检查，相关管理制度执行方面需要进一步加强。本项指标满分8分，得6分。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(2)项目产出</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传承建设。除鄂托克旗人民医院、额济纳旗蒙医医院未能按要求完成建立老中医专家临床经验资料库及组织制定1个以上相应的临床诊疗方案、经验方或技术方法以外，其他项目单位均按项目任务要求完成任务。本项指标满分10分，得9.43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 xml:space="preserve"> ②巡诊带教。除扎赉特旗蒙医医院、额济纳旗蒙医医院未按项目任务要求完成与1个乡镇卫生院建立对口指导联系开展巡诊活动以外，其他项目单位均按项目任务要求完成。本项指标满分10分，得9.43分。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③培养继承人。除乌审旗蒙医医院、额济纳旗蒙医医院，其他项目单位均按项目任务要求完成培养继承人。本项指标满分10分，得9.43分。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④及时完成率。项目整体完成率80%以上。本项指标满分10分，得8.86分。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⑤成本控制有效性。本项目不存在截留、挤占、挪用、虚列支出等情况。本项指标满分10分，得10分。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(3)项目效益指标</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①中医药服务能力。通过项目实施，工作室的中医药服务能力得到一定程度的提高。本项指标满分5分，得5分。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②调查满意度。根据项目实施单位发放的调查问卷，培养对象的满意度大于80%。本项指标满分5分，得4.71分。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综上，2021年全国基层名老中医药专家传承工作室项目过程、产出、效益得分合计74.82分。</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6.2022年全国基层名老中医药专家传承工作室建设项目</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项目得分情况详见“附件2-6 2022年全国基层名老中医药专家传承工作室建设项目指标体系及得分表”：</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(1)项目过程</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资金到位率。本项目分配资金70万元，由土武川县中蒙医院、鄂伦春旗中蒙医医院、科右中旗蒙医医院、正镶白旗蒙医院、四子王旗蒙中医医院、杭锦旗蒙医医院、五原县蒙中医医院7家单位承担项目任务，资金全部到位，到位率100%。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②预算执行率。本项目已执行资金60.41万元，预算执行率86.29%，本项指标满分3分，得2.59分。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③资金使用合规性。经评价组对实施单位财务资料的检查，符合国家财经法规和财务管理制度以及有关专项资金管理办法的规定，不存在截留、挤占、挪用、虚列支出等情况。本项指标满分5分，得5分。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④管理制度健全性。项目单位有相应的财务和业务管理制度，财务和业务管理制度合法、合规、完整。本项指标满分2分，得2分。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⑤制度执行有效性。经评价组检查，相关管理制度执行方面需要进一步加强。本项指标满分8分，得6分。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(2)项目产出</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①条件建设。除四子王旗蒙中医医院、杭锦旗蒙医医院未能按要求完成老中医专家临床经验示诊室、老中医专家临床经验示教室建设以外，其他项目单位均按项目任务要求完成任务。本项指标满分10分，得8.57分。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②传承建设。除五原县蒙中医医院未按要求开展老中医药专家临床经验资料库建设工作以外，其他项目单位均按项目任务要求完成。本项指标满分5分，得4.29分。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③培养继承人。除鄂伦春旗中蒙医医院、</w:t>
      </w:r>
      <w:r>
        <w:rPr>
          <w:rFonts w:hint="eastAsia" w:ascii="仿宋_GB2312" w:hAnsi="仿宋_GB2312" w:eastAsia="仿宋_GB2312" w:cs="仿宋_GB2312"/>
          <w:b w:val="0"/>
          <w:bCs w:val="0"/>
          <w:spacing w:val="14"/>
          <w:sz w:val="28"/>
          <w:szCs w:val="28"/>
          <w:highlight w:val="none"/>
          <w:lang w:val="en-US" w:eastAsia="zh-CN"/>
        </w:rPr>
        <w:tab/>
      </w:r>
      <w:r>
        <w:rPr>
          <w:rFonts w:hint="eastAsia" w:ascii="仿宋_GB2312" w:hAnsi="仿宋_GB2312" w:eastAsia="仿宋_GB2312" w:cs="仿宋_GB2312"/>
          <w:b w:val="0"/>
          <w:bCs w:val="0"/>
          <w:spacing w:val="14"/>
          <w:sz w:val="28"/>
          <w:szCs w:val="28"/>
          <w:highlight w:val="none"/>
          <w:lang w:val="en-US" w:eastAsia="zh-CN"/>
        </w:rPr>
        <w:t>科右中旗蒙医医院、正镶白旗蒙医院、五原县蒙中医医院，其他项目单位均按项目任务要求完成培养继承人。本项指标满分10分，得8.43分。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④巡诊带教。</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除鄂伦春旗中蒙医医院、科右中旗蒙医医院、正镶白旗蒙医院、五原县蒙中医医院以外，其他项目单位均按项目任务要求完成培养继承人。本项指标满分5分，得4.29分。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⑤及时完成率。项目整体完成率80%以上。本项指标满分10分，得8.86分。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⑥成本控制有效性。本项目不存在截留、挤占、挪用、虚列支出等情况。本项指标满分10分，得10分。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(3)项目效益指标</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①中医药服务能力。通过项目实施，工作室的中医药服务能力得到一定程度的提高。本项指标满分5分，得5分。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②调查满意度。根据项目实施单位发放的调查问卷，培养对象的满意度大于90%。本项指标满分5分，得5分。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综上，2022年全国基层名老中医药专家传承工作室建设项目过程、产出、效益得分合计72.02分。</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7.中医药（蒙医药）领军人才项目</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项目得分情况详见“附件2-7 中医药（蒙医药）领军人才项目指标体系及得分表”：</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(1)项目过程</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①资金到位率。本项目分配资金20万元，由内蒙古民族大学附属医院、内蒙古医科大学2家单位承担项目任务，资金全部到位，到位率100%。本项指标满分2分，得2分。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②预算执行率。本项目已执行资金19.85万元，预算执行率99.23%，本项指标满分3分，得2.98分。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③资金使用合规性。经评价组对实施单位财务资料的检查，符合国家财经法规和财务管理制度以及有关专项资金管理办法的规定，不存在截留、挤占、挪用、虚列支出等情况。本项指标满分5分，得5分。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④管理制度健全性。项目单位有相应的财务和业务管理制度，财务和业务管理制度合法、合规、完整。本项指标满分2分，得2分。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⑤制度执行有效性。经评价组检查，相关管理制度执行方面需要进一步加强。本项指标满分8分，得7分。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(2)项目产出</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学术发展。项目任务要求围绕中医药发展需求和重点问题，开展创新性、探索性和应用性研究。项目实施单位均按要求开展了1项以上省部级课题研究或开展相关临床诊疗方案、标准等制定工作。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团队建设与人才培养。项目任务要求开展岐黄学者工作室建设、举办1期国家级中医药继续教育项目、面向基层开展人才培养及学术活动、科技咨询、技术服务、推广培训相关活动。项目实施单位按要求完成了2项任务。本项指标满分10分，得8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③能力提升。按项目任务要求开展了专题培训工作。本项指标满分10分，得9分。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④及时完成率。项目整体完成率80%以上。本项指标满分10分，得8分。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⑤成本控制有效性。本项目不存在截留、挤占、挪用、虚列支出等情况。本项指标满分10分，得10分。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(3)项目效益指标</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①中医药服务能力。通过项目实施，工作室的中医药服务能力得到一定程度的提高。本项指标满分5分，得5分。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②调查满意度。根据项目实施单位发放的调查问卷，培养对象的满意度大于90%。本项指标满分5分，得5分。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综上，中医药（蒙医药）领军人才项目过程、产出、效益得分合计73.98分。</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8.中医全科医生转岗培训项目</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项目得分情况详见“附件2-8 中医全科医生转岗培训项目指标体系及得分表”：</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(1)项目过程</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①资金到位率。本项目分配资金150万元，由内蒙古民族大学附属医院、内蒙古医科大学、呼和浩特市蒙医中医医院家等19家单位承担项目任务，资金全部到位，到位率100%。本项指标满分2分，得2分。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②预算执行率。本项目已执行资金99.91万元，预算执行率66.60%，本项指标满分3分，得2分。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③资金使用合规性。经评价组对实施单位财务资料的检查，符合国家财经法规和财务管理制度以及有关专项资金管理办法的规定，不存在截留、挤占、挪用、虚列支出等情况。本项指标满分5分，得5分。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④管理制度健全性。项目单位有相应的财务和业务管理制度，财务和业务管理制度合法、合规、完整。本项指标满分2分，得2分。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⑤制度执行有效性。经评价组检查，相关管理制度执行方面需要进一步加强。本项指标满分8分，得6分。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(2)项目产出</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①培训实施方案制定。项目任务要求制定培训实施方案、明确培训基地、细化考核要求。项目实施单位均按要求制定实施方案、明确培训基地、细化了考核要求。本项指标满分10分，得10分。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②培训招收。除个别项目单位未能完成招收计划外，其他项目单位均完成了招收计划。本项指标满分10分，得9.87分。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③培训组织实施。各项目单位均完成了招生工作并组织开展培训任务。本项指标满分10分，得10分。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④及时完成率。因项目整体实施周期为1年，部分项目单位尚未完成全部培训工作。项目整体完成率50%以上。本项指标满分10分，得5.63分。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⑤成本控制有效性。本项目不存在截留、挤占、挪用、虚列支出等情况。本项指标满分10分，得10分。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(3)项目效益指标</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①中医全科服务能力。通过项目实施，培训对象中医全科服务能力得到了一定程度的提高。本项指标满分5分，得5分。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②调查满意度。根据项目实施单位发放的调查问卷，培养对象的满意度大于80%。本项指标满分5分，得4.75分。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综上，中医药（蒙医药）领军人才项目过程、产出、效益得分合计71.80分。</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9.中医馆骨干人才培训项目</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项目得分情况详见“附件2-9 中医馆骨干人才培训项目指标体系及得分表”：</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(1)项目过程</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①资金到位率。本项目分配资金63万元，由内蒙古自治区国际蒙医医院承担项目任务，资金全部到位，到位率100%。本项指标满分2分，得2分。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②预算执行率。本项目已执行资金20.36万元，预算执行率32.32%，本项指标满分3分，得0.97分。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③资金使用合规性。经评价组对实施单位财务资料的检查，符合国家财经法规和财务管理制度以及有关专项资金管理办法的规定，不存在截留、挤占、挪用、虚列支出等情况。本项指标满分5分，得5分。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④管理制度健全性。项目单位有相应的财务和业务管理制度，财务和业务管理制度合法、合规、完整。本项指标满分2分，得2分。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⑤制度执行有效性。经评价组检查，相关管理制度执行方面需要进一步加强。本项指标满分8分，得4分。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(2)项目产出</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①培训大纲制定。项目实施单位按项目任务要求制定培训大纲，培训方案，明确考核要求。本项指标满分10分，得10分。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②培训人数。2022年本项目培训人数357人。本项指标满分10分，得10分。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③培训方式及时间。项目实施单位未开展线下培训工作。本项指标满分10分，得5分。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④及时完成率。项目整体完成率60%以上。本项指标满分10分，得6分。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⑤成本控制有效性。本项目不存在截留、挤占、挪用、虚列支出等情况。本项指标满分10分，得10分。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(3)项目效益指标</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①中医药服务能力。通过项目实施，中医馆的中医药服务能力得到了一定程度的提高。本项指标满分5分，得3分。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②调查满意度。根据项目实施单位发放的调查问卷，培养对象的满意度大于90%。本项指标满分5分，得5分。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综上，中医馆骨干人才培训项目过程、产出、效益得分合计62.97分。</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10.2022年中医药资金绩效监管和专项审计项目</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项目得分情况详见“附件2-10  2022年中医药资金绩效监管和专项审计项目指标体系及得分表”：</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(1)项目过程</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①资金到位率。本项目分配资金100万元，由内蒙古自治区中蒙医药研究院承担项目任务，资金全部到位，到位率100%。本项指标满分2分，得2分。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②预算执行率。本项目已执行资金80.25万元，预算执行率为80.25%。本项指标满分3分，得2.41分。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③资金使用合规性。经评价组对实施单位财务资料的检查，资金使用符合国家财经法规和财务管理制度以及项目实 施方案的规定，资金的拨付有完整的审批程序和手续，符合 项目预算批复的用途，不存在截留、挤占、挪用、虚列支出 等情况。本项指标满分5分，得5分。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④管理制度健全性。项目单位具有相应的财务和业务管理制度财务和业务管理制度合法、合规、完整。本项指标满分 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⑤制度执行有效性。经评价组检查，项目实施单位基本能够遵守相关法律法规和相关管理规定，能够按照实施方案的要求完成项目任务，内部管理制度执行方面需要进一步加强。本项指标满分8分，得6分。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(2)项目产出</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①材料报送。任务要求自评表等基础材料按时报送、绩效评价报告按时报送，本项指标满分12分，得12分。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②系统填报。任务要求绩效评价(项目资金自评表) 达到填报率60%，本项目系统填报率100%。本项指标满分12分，得12分。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③业务管理。项目实施单位已按任务要求培训和指导第三方工作，本项指标满分6分，得6分。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④系统审核。2022年绩效评价省局系统审核100%，本项指标满分6分，得6分。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⑤人员培训。本项目制定了评价方案，项目评价按照方案进行了人员培训。本项指标满分6分，得6分。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⑥及时完成率。项目单位按照国家中医药管理局的安排，整体部署统一开展全区2022年中央财政医疗服务与保障能力提升补助资金(中医药事业传承与发展部分)的绩效评价工作，在各项目单位网上自评的基础上，委托第三方评价机构，根据线上审核情况对自治区本级单位和包头市、鄂尔多斯市、巴彦淖尔市、锡林郭勒盟、呼伦贝尔市、兴安盟等地区的项目单位进行了现场检查，现场抽查资金比例50%以上。评价内容主要包括项目的数量指标、时效指标、成本指标、社会效益指标和服务对象满意度指标等，并结合自评和实地抽查结果形成绩效评估报告。本项目完成及时率为100%。本项指标满分12分，得12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⑦成本控制有效性。本项目经费总支出控制在年度预算内，费用的标准不存在超标现象。本项指标满分6分，得6分。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综上，2022年中医药资金绩效监管和专项审计项目过程、产出得分合计77.41分。</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11.2022年中医药监督执法能力提升项目</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项目得分情况详见“附件2-11  2022年中医药监督执法能力提升项目指标体系及得分表”：</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(1)项目过程</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①资金到位率。本项目分配资金50万元，由内蒙古自治区卫生健康综合监督保障中心承担项目任务，资金全部到位，到位率100%。本项指标满分2分，得2分。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②预算执行率。本项目已执行资金34.81万元，预算执行率为69.63%，按照执行率扣除相应的分值。本项指标满分3分，得2.09分。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③资金使用合规性。经评价组对实施单位财务资料的检查，资金使用符合国家财经法规和财务管理制度以及项目实 施方案的规定，资金的拨付有完整的审批程序和手续，符合 项目预算批复的用途，不存在截留、挤占、挪用、虚列支出 等情况。本项指标满分5分，得5分。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④管理制度健全性。已制定相应的财务和业务管理制度，财务和业务管理制度合法、合规、完整。本项指标满分2分，得2分。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⑤制度执行有效性。经评价组检查，项目实施单位能够严格遵守相关法律法规和相关管理规定，能够按照实施方案的要求完成项目任务。本项指标满分8分，得8分。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(2)项目产出</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①目标完成数。项目任务要求组建20人左右的中医药（蒙医药）监督执法专家智库，开展中医药（蒙医药）监督知识与技能实训。项目实施单位按项目任务要求完成了任务目标。本项指标满分10分，得10分。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②方案。本项目有完整的培训方案。本项指标满分5分，得5分。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③基础条件。本项目培养教材涵盖内容、师资要求、学员要求等均符合项目任务书要求。本项指标满分5分，得5分。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④考勤。项目实施单位有考勤等保证培训纪律的措施（有签到表及请假记录）。本项指标满分5分，得5分。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⑤考核。有完整的考核机制及考核结果，本项指标满分5分，得0分。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⑥及时完成率。项目完成率90%以上，本项指标满分10分，得5分。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⑦成本控制有效性。本项目不存在截留、挤占、挪用、虚列支出等情况。本项指标满分10分，得10分。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(3)项目效益指标</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①中医药监督执法能力。通过本项目的实施，中医药监督执法能力明显提升。本项指标满分5分，得5分。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②调查满意度。通过培训调查说明，培训对象的满意度均在90%以上。本项指标满5分，得5分。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综上，2022年中医药监督执法能力提升项目过程、产出、效益得分合计69.09分。</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12.2022年中医药康复服务能力提升项目</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项目得分情况详见“附件2-12  2022年中医药康复服务能力提升项目指标体系及得分表”：</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(1)项目过程</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①资金到位率。本项目分配资金600万元，由乌兰察布市中医蒙医医院、乌海市蒙中医院承担项目任务，资金全部到位，到位率100%。本项指标满分2分，得2分。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②预算执行率。本项目已执行资金600万元，预算执行率为100%。本项指标满分3分，得3分。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③资金使用合规性。经评价组对实施单位财务资料的检查，资金使用符合国家财经法规和财务管理制度以及项目实 施方案的规定，资金的拨付有完整的审批程序和手续，符合 项目预算批复的用途，不存在截留、挤占、挪用、虚列支出 等情况。本项指标满分5分，得5分。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④管理制度健全性。项目单位具有相应的财务和业务管理制度。本项指标满分 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⑤制度执行有效性。经评价组检查，项目实施单位基本能够严格遵守相关法律法规和相关管理规定，内部管理制度运行方面需要进一步加强。本项指标满分8分，得6分。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(2)项目产出</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①提升中医医院康复服务能力。项目实施单位按照任务要求建立了康复科，配置齐全中医特色康复设备和现代康复设备。提升了中医药康复服务能力和水平。本项指标满分10分，得10分。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②加强中医康复技术人才继续教育与培训。乌海市蒙中医院制定工作计划尚未完成人员培养培训。本项指标满分10分，得9分。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③扩大中医药特色康复服务范围，提升服务能力和水平。项目实施单位制定并推广了中医康复方案，本项指标满分5分，得5分。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④配置康复设备。项目实施单位按任务要求签订合同配置了必要的康复设备，本项指标满分5分，得5分。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⑤及时完成率。项目完成率60%以上，本项指标满分5分，得4分。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⑥成本控制有效性。不存在截留、挤占、挪用、虚列支出等情况。本项指标满分10分，得10分。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(3)项目效益指标</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①中医药服务能力。通过本项目的实施，本单位的康复能力得到明显提升。本项指标满分5分，得5分。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②服务对象的满意度指标。经问卷调查，中医医疗机构就诊患者的满意度调查的满意度均在90%以上。本项指标满分5分，得5分。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综上，2022年中医药康复服务能力提升项目过程、产出、效益得分合计71分。</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13.2022年国家中医紧急医学救援队伍建设项目</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项目得分情况详见“附件2-13 2022年国家中医紧急医学救援队伍建设项目指标体系及得分表”：</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(1)项目过程</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①资金到位率。本项目分配资金1,110万元，由内蒙古自治区国际蒙医医院、内蒙古自治区中医医院承担项目任务，资金全部到位，到位率100%。本项指标满分2分，得2分。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②预算执行率。本项目已执行资金929.33万元，预算执行率83.72%，本项指标满分3分，得2.51分。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③资金使用合规性。经评价组对实施单位财务资料的检查，符合国家财经法规和财务管理制度以及有关专项资金管理办法的规定，不存在截留、挤占、挪用、虚列支出等情况。本项指标满分5分，得5分。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④管理制度健全性。项目单位有相应的财务和业务管理制度，财务和业务管理制度合法、合规、完整。本项指标满分2分，得2分。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⑤制度执行有效性。经评价组检查，相关管理制度执行方面需要进一步加强。本项指标满分8分，得6分。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(2)项目产出</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①组建国家中医紧急医学救援队伍。项目实施单位按项目任务要求组建了不少于50人的国家中医紧急医学救援队伍。本项指标满分10分，得10分。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②开展应急演练和培训。2022年本项目未能按项目任务要求完成实战演练任务。本项指标满分5分，得3分。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③配置应急医疗装备、设备。按国家中医应急医疗队装备参考目录配备相应的设备数量不足。本项指标满分5分，得4.77分。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④国家中医紧急医学救援队伍成员专业组成。国家中医紧急医学救援队伍专业覆盖满足任务书要求。本项指标满分10分，得10分。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⑤及时完成率。项目整体完成率70%以上。本项指标满分10分，得7.86分。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⑥成本控制有效性。本项目不存在截留、挤占、挪用、虚列支出等情况。本项指标满分10分，得10分。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(3)项目效益指标</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①中医药应急服务能力。通过项目实施，本省中医应急医疗服务能力明显提升。本项指标满分5分，得5分。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②调查满意度。根据项目实施单位发放的调查问卷，培养对象的满意度大于90%。本项指标满分5分，得5分。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综上，2022年国家中医紧急医学救援队伍建设项目过程、产出、效益得分合计73.15分。</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14.2022年基层中医药服务能力建设项目</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项目得分情况详见“附件 2-14 2022年基层中医药服务能力建设项目指标体系和得分表”。</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(1)项目过程</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资金到位率。本项目分配资金2,000万元，支持10家旗县级中医（蒙医）医院开展“两专科一中心”建设，每家医院建设2个中医（蒙医）特色优势专科（专病），建成一个中医（蒙医）适宜技术推广中心。由土默特左旗中蒙医院等10家单位承担项目任务，每家200万元资金支持，资金全部到位，到位率 100% 。本项指标满分 2 分，得 2 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②预算执行率。本项目资金已执行1921.36万元，预算执行率为96.07%。本项指标满分3分，得2.88分。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资金使用合规性。经评价组对实施单位财务资料的检查，资金使用符合国家财经法规和财务管理制度以及项目实施方案的规定，资金的拨付有完整的审批程序和手续，符合项目预算批复的用途。其中土默特左旗中蒙医院将资金用于信息化建设支出，医院与社保系统相连接口费，不符合本项目方案要求的资金用途。本项指标满分5分，得4.8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④管理制度健全性。本项目制定了实施方案，对项目目标、实施方式、资金安排、组织管理等做出了明确的规定，管理制度健全。本项指标满分2分，得2分。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制度执行有效性。经评价组检查，项目实施单位能够严格遵守相关法律法规和相关管理规定，项目实施的人员条件、场地设备、信息支撑等落实到位，能够按照实施方案的要求完成项目任务。相关管理制度执行方面需要进一步加强。本项指标满分8分，得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(2)项目产出</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发挥中医药特色优势指标。任务要求项目单位建设2个特色优势专科。建成1个中医适宜技术推广中心。本项目支持的8家单位都完成了“两专科一中心”的建设，除包头市达茂旗蒙医医院和西乌珠穆沁旗蒙医医院未完成“一中心”的建设。本项指标满分10分，得9.4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②提高中医药技术水平指标。任务要求项目单位规范开展45项以上中医适宜技术。各项目实施单位均规范开展了 40项以上的中医适宜技术。本项指标满分5分，得4.8分。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县级中医院的辐射带动指标。任务要求项目单位配备适宜技术推广人员，人员相对固定。设置有符合标准的适宜技术示教和实训场地，具备远程培训示教能力。各项目实施单位均配备了相对固定的适宜技术推广人员，设置有符合标准的适宜技术示教和实训场地，6个实施单位具备远程培训示教能力，扎赉特旗蒙医医院、西乌珠穆沁旗蒙医医院、商都县中医医院、阿拉善左旗蒙中医医院暂时还不具备远程培训示教能力。本项指标满分10分，得8.8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中医适宜技术推广平台建设指标。任务要求项目单位将简便价廉的中医适宜技术推广到辖区内的所有乡村和社区。各项目实施单位与乡村或社区卫生院达成帮扶协议，培训、推广适宜技术。本项指标满分5分，得4.4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⑤及时完成率。及时完成率93.33%，本项目已完成康复受疫情影响，部分实施单位项目稍滞后，各种设备等正在采购中，预计可按时完成。本项指标满分10分，得8分。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⑥成本控制有效性。本项目经费总支出控制在年度预算内，其中土默特左旗中蒙医院对此项资金的支出存在用途不符情况。本指标满分10分，得9分。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(3) 项目效益指标</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①中医药服务能力。通过中央转移支付资金的支持，项目开展了人才培养，使得项目单位的中医药服务能力得到了一定提升。本项指标满分5分，得4.4分。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②患者满意度指标。通过调查患者满意度，满意度达到 90%以上。本项指标满分5分，得5分。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综上，2022年基层中医药服务能力建设项目过程、产出、效益得分合计 71.48 分。</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15.2022年健康中国中医药专项行动项目</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项目得分情况详见“附件2-15 2022年健康中国中医药专项行动项目指标体系及得分表”。</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(1)项目过程</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①资金到位率。本项目分配资金150万元，由内蒙古自治区爱国卫生服务中心（健康内蒙古行动办公室）承担项目任务，资金全部到位，到位率 100%。本项指标满分2分，得2分。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②预算执行率。本项目资金已执行149.97万元，预算执行率为99.98%。本项指标满分3分，得2.99分。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资金使用合规性。经评价组对实施单位财务资料的检查，资金使用符合国家财经法规和财务管理制度以及项目实施方案的规定，资金的拨付有完整的审批程序和手续，符合项目预算批复的用途，不存在截留、挤占、挪用、虚列支出等情况。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④管理制度健全性。本项目制定了实施方案，对项目目标、实施方式、资金安排、组织管理等做出了明确的规定，管理制度健全。本项指标满分2分，得2分。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制度执行有效性。经评价组检查，项目实施单位能够严格遵守相关法律法规和相关管理规定，项目实施的人员条件、场地设备、信息支撑等落实到位，能够按照实施方案的要求完成项目任务。相关管理制度执行方面需要进一步加强。本项指标满分8分，得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(2)项目产出</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制定一批干预方案指标。任务项目单位制定并推广实施中医干预方案数量（重点针对妇科常见病、围绝经期综合征，老年人便秘和失眠，糖尿病、高血压等慢病前期，胃癌、食管癌等重点癌症）。项目单位不涉及此项指标。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②规范中医适宜技术指标。任务要求筛选并推广耳穴压丸、艾灸等中医适宜技术；开展相关适宜技术培训推广;规范提供小儿推拿、膏方、三伏贴等服务。项目单位不涉及此项指标。本项指标满分5分，得5分。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③加快治未病科室设置指标。任务要求二级及以上中医医院设置治未病科室、健康咨询等。项目单位不涉及此项指标。本项指标满分10分，得10分。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启动实施专项行动并开展政策机制研究指标。任务要求建设单位制定本省健康中国行动中医药实施方案；开展多种形式的宣传工作；设立中医药健康促进、中医治未病服务等课题研究，先行先试探索开展相关试点。项目单位已经开展了多种形式的宣传活动。本项指标满分5分，得3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⑤及时完成率。本项目任务均已完成，完成率100%，本项目指标满分10分，得10分。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⑥成本控制有效性。本项目经费总支出控制在年度预算内，不存在截留、挤占、挪用、虚列支出等情况。本指标满分10分，得10分。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(3) 项目效益指标</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①中医药服务能力指标。通过健康中国中医药专项行动项目，项目单位的中医药服务能力不断提升。本项指标满分 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②宣传对象调查满意度。通过满意度调查问卷进行调查</w:t>
      </w:r>
      <w:r>
        <w:rPr>
          <w:rFonts w:hint="eastAsia" w:ascii="仿宋_GB2312" w:hAnsi="仿宋_GB2312" w:eastAsia="仿宋_GB2312" w:cs="仿宋_GB2312"/>
          <w:b/>
          <w:bCs/>
          <w:spacing w:val="14"/>
          <w:sz w:val="28"/>
          <w:szCs w:val="28"/>
          <w:highlight w:val="none"/>
          <w:lang w:val="en-US" w:eastAsia="zh-CN"/>
        </w:rPr>
        <w:t>群众满意度达到90%以上。本项指标满分5分，得5分。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综上，2022年健康中国中医药专项行动项目过程、产出、效益得分合计75.99分。</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16.2022年少数民族蒙医医院制剂能力建设项目</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项目得分情况详见“附件2-16 2022年少数民族蒙医医院制剂能力建设项目指标体系和得分表”。</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 项目过程</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①资金到位率。本项目分配资金150万元，由内蒙古民族大学附属医院承担项目任务，资金全部到位，到位率100%。本项指标满分2分，得2分。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②预算执行率。本项目资金已执行124.69万元，预算执行率为83.13%。本项指标满分3分，得2.49分。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资金使用合规性。经评价组对实施单位财务资料的检查，资金使用符合国家财经法规和财务管理制度以及项目实施方案的规定，资金的拨付有完整的审批程序和手续，符合项目预算批复的用途，不存在截留、挤占、挪用、虚列支出等情况。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④管理制度健全性。本项目制定了实施方案，对项目目标、实施方式、资金安排、组织管理等做出了明确的规定， 管理制度健全。本项指标满分2分，得2分。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制度执行有效性。经评价组检查，项目实施单位能够严格遵守相关法律法规和相关管理规定，项目实施的人员条件、场地设备、信息支撑等落实到位，能够按照实施方案的要求完成项目任务。相关管理制度执行方面需要进一步加强。本项指标满分8分，得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(2)项目产出</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加强制剂人员培训指标。任务要求项目实施单位加强制剂人员培训，重点培训制剂配置人员、药检人员和药学技术人员，培训内容包括国家药事法律法规和制剂质量检测、制剂操作技术和药事管理等。内蒙古民族大学附属医院制定了每月的培训任务，人员包括制剂配置人员、药检人员和药学技术人员，内容包括国家药事法律法规和制剂质量检测、制剂操作技术和药事管理等，本项目指标满分10分，得10 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配合临床加强科研指标。任务要求项目实施单位配合临床开展药理、药化、质量及工艺等临床药学研究，指导临床用药；配合专科医师开展特色方剂剂型改革及疗效评价研究；配合临床开展秘方、验方的挖掘研究；积极开展临床新制剂研究和新药研发分层机制。内蒙古民族大学附属医院做了蒙药三臣小儿退热凝胶贴制备工艺和评价研究等课题。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改善制剂生产条件，优化设备配置指标。任务要求项目实施单位改善制剂生产空间布局；优化制剂生产设备；配置全能检验设备。内蒙古民族大学附属医院已经购买了包装机、粉碎机、煎药机、恒温水浴锅、干燥箱等生产设备和检验设备，改善了瓶装线布局图。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强化制剂质量管理指标。任务要求项目实施单位完善各项工作制度和操作规程；明确各类操作人员职责；规范制剂处方、配置规程、质量控制方法、标准操作等。内蒙古民族大学附属医院蒙医药制剂室配置管理、质量管理都出台了规程文件。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⑤及时完成率。内蒙古民族大学附属医院2022年进行制剂中心进行升级改造，购进生产设备和检验检测仪器，保证了药品质量，项目正在进行中，本项指标的完成率为70%。本项指标满分10分，得4分。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⑥成本控制有效性。本项目经费总支出控制在年度预算内，不存在截留、挤占、挪用、虚列支出等情况。本指标满分10分，得10分。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(3)项目效益指标</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①中医药服务能力指标。通过少数民族蒙医医院制剂能力建设项目，内蒙古民族大学附属医院改善了制剂生产条件，加快医疗机构制剂室标准化建设，提高了医院的中医药服务能力。本项指标满分5分，得5分。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②服务对象满意度指标。通过对项目单位就诊患者的满意度调查，满意度达到90%以上。本项指标满分5分，得5分。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综上，2022年少数民族蒙医医院制剂能力建设项目过程、产出、效益得分合计71.49分。</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17.2022年中医药古籍修复能力建设项目</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项目得分情况详见“附件 2-17 2022年中医药古籍修复能力建设项目指标体系和得分表”。</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(1)项目过程</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①资金到位率。本项目分配资金50万元，由内蒙古医科大学承担项目任务，资金全部到位，到位率100%。本项指标满分2分，得2分。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②预算执行率。本项目资金已执行48.9万元，预算执行率为97.79%。项目实施单位的资金执行率未达到100%，按照执行率扣除相应分数，本项指标满分3分，得2.93分。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资金使用合规性。经评价组对实施单位财务资料的检查，资金使用符合国家财经法规和财务管理制度以及项目实施方案的规定，资金的拨付有完整的审批程序和手续，符合项目预算批复的用途，不存在截留、挤占、挪用、虚列支出等情况。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④管理制度健全性。本项目制定了实施方案，对项目目标、实施方式、资金安排、组织管理等做出了明确的规定，管理制度健全。本项指标满分2分，得2分。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制度执行有效性。经评价组检查，项目实施单位能够严格遵守相关法律法规和相关管理规定，项目实施的人员条件、场地设备、信息支撑等落实到位，能够按照实施方案的要求完成项目任务。相关管理制度执行方面需要进一步加强。本项指标满分8分，得8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(2)项目产出</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①馆藏古籍著录和破损登记指标。任务要求对古籍开展破损登记及破损定级；建设古籍等级信息化平台，对藏馆古籍进行登记著录，形成目录。项目单位完成80%，本项指标满分5分，得5分。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②破损古籍修复指标。任务要求完成古籍修复不少于1250叶。内蒙古医科大学已完成指标的80%，本项指标满分 5分，得4分。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古籍修复人员指标。任务要求项目单位安排1-3名工作人员负责古籍修复工作，并与外聘古籍修复传习导师形成古籍修复专业团队。内蒙古医科大学派包哈申、才·奥日丽玛、通娜拉、晓红等4名人员到国家级古籍修复中心、国家古籍修复技艺传习中心-天津图书馆古籍保护中心联合开展古籍修复项目的同时跟着国家古籍修复技艺传习导师万群研究馆员学习古籍修复技艺，提升了团队人员古籍修复能力水平。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④业务培训指标。任务要求安排培训不少于10人次/年，培训工作不少于2次，安排古籍修复人员外出学习不少于2人次/年。内蒙古医科大学于2022 年 4 月 27 日，5 月 17 日，先后邀请中国中科院王凤兰教授和天津图书馆研究馆员、国家级古籍修复技艺传习导师、中国古籍保护协会-古籍修复技艺专业委员会副主任委员兼秘书长、天津市级非物质文化遗传代表性传承人万群老师开了2次小型培训，并做了以“古籍修复”为主题的学术报告；参加2次培训人员来自内蒙古医科大学，锡林郭勒盟蒙医医院，阿拉善盟蒙医医院，通辽市蒙医研究所，内蒙古兴安盟蒙医院，内蒙古自治区国际蒙医医院内蒙古民族大学的16位项目主要参与人。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建设古籍修复室指标。任务要求建立能够满足古籍修复需求的古籍修复工作室或实验室，购置基本设备或材料。内蒙古医科大学以内蒙古医科大学蒙医药博物馆为依托，建立了蒙医药古籍保护修复基地，基地面积为150平方米；购置古籍修复基础设施、设备45件。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⑥及时完成率。本项目任务受疫情影响完成了80%，及时完成率80%。本项指标满分10分，得8分。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⑦成本控制有效性。本项目经费总支出控制在年度预算内，各项费用的标准不存在超标现象。本指标满分10分，得10分。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（3）项目效益指标</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中医药古籍修复能力指标。通过本项目，组建了本单位首届蒙医药古籍修复团队，国家级古籍修复技艺传习导师万群教师的带领下，古籍修复人员们了解了古籍及保护相关的背景知识及必备的专业知识，掌握了古籍修复基础知识与古籍修复的方法。本项目的技术实现，为民族医药古籍修复工作，具有引领和示范作用。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②服务对象满意度指标。通过调查服务对象满意度，满意度达到90%以上。本项指标满分5分，得5分。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综上，2022年中医药古籍修复能力建设项目过程、产出、效益得分合计76.93分。</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18.2022年中药质量保障项目</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项目得分情况详见“附件2-18  2022年中药质量保障项目指标体系和得分表”。</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(1)项目过程</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①资金到位率。本项目分配资金200万元，内蒙古自治区中蒙医药研究院承担项目任务，资金全部到位，到位率 100%。本项指标满分2分，得2分。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②预算执行率。本项目资金已执行161.12万元，预算执行率为80.56%。本项指标满分3分，得2.42分。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资金使用合规性。经评价组对实施单位财务资料的检查，资金使用符合国家财经法规和财务管理制度以及项目实施方案的规定，资金的拨付有完整的审批程序和手续，符合项目预算批复的用途，不存在截留、挤占、挪用、虚列支出等情况。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④管理制度健全性。本项目制定了实施方案，对项目目标、实施方式、资金安排、组织管理等做出了明确的规定，管理制度健全。本项指标满分2分，得2分。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制度执行有效性。经评价组检查，项目实施单位能够严格遵守相关法律法规和相关管理规定，项目实施的人员条件、场地设备、信息支撑等落实到位，能够按照实施方案的要求完成项目任务。相关管理制度执行方面需要进一步加强。本项指标满分8分，得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 项目产出</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扩大追溯体系覆盖范围指标。任务要求在不少于10个县推广应用中药材供应保障公共服务平台。项目单位将追溯体系覆盖到武川县、和林格尔县、奈曼旗、陈巴尔虎旗、喀喇沁旗、扎赉特旗、鄂伦春自治旗、宁城县、固阳县、土默特左旗10个旗县，任务完成100%。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中药材供应保障平台接入企业数量指标。任务要求有不少于20个单位（企业）接入中药材供应保障平台。项目单位已联系四子王旗天创中药材科技有限公司、土默特右旗九峰农民专业合作社、固阳县塞北鹰农民专业合作社、达茂旗天创中药材科技有限公司等23家企业接入中药材供应保障平台。任务完成100%。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中药材供应保障平台接入基地数量指标。任务要求有不少于40个基地具体信息录入到中药材供应保障平台。项目单位已联系四子王旗天创中药材科技有限公司、内蒙古盛齐堂生态药植有限公司、土默特右旗九峰农民专业合作社等企业的41个基地接入中药材供应保障平台 。本项指标满分 5 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中药材生态种植与良种繁育基地数量指标。任务要求建立不少于2个中药材生态种植与良种繁育基地。项目单位与内蒙古天养浩恩奇尔中草药科技有限公司在固阳县合作建立黄芪道地药材生态种植基地2000亩，与鄂伦春自治旗大杨树荣盛商贸有限责任公司合作，在鄂伦春自治旗建立紫苏良种繁育基地350亩，与奈曼旗国安农业开发有限公司合作建立赤芍良种繁育基地30亩。任务完成 100% 。本项指标满分5分，得5分。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全产业链追溯体系应用指标。任务要求至少选择1家中药饮片企业和1家医疗机构搭建全产业链追溯体系。项目单位与饮片生产企业内蒙古和邦蒙中医药科技有限公司共同开展溯源系统建设，探索全产业链追溯体系应用。任务完成100%。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⑥制定中药材生态种植技术规范指标。任务要求制定不少于2个生态种植技术规范或操作规程（SOP）。项目单位2022年共发布赤芍 DB15/T 2641-2022、赤芍种子生产技术规程 DB15/T 2642-2022、赤芍生态种植技术规程 DB15/T 2643-2022、桔梗 DB15/T 2644-2022、桔梗生态种植技术规程 DB15/T 2645-2022、苦参 DB15/T 2646-2022、苦参种子生产技术规程 DB15/T 2647-2022、苦参种子质量分级 DB15/T 2648-2022、苦参育苗技术规程 DB15/T 2649-2022、紫苏种子质量分级 DB15/T 2650-2022、紫苏栽培技术规程 DB15/T 2651-2022、土木香种子质量分级 DB15/T 2652-2022、月见草栽培技术规程 DB15/T 2653-2022等13项地方标准（其中包括参与3项）。本项目任务均已完成，及时完成率 100% 。本项指标满分5分，得5分。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⑦开展追溯体系建设、生态种植与良种繁育基地建设技术培训指标。任务要求开展累积不至少100人以上的技术培训。项目单位于2022年4月7-8日举办“中药材（蒙药材）绿色生态种植与质量保障学习班”。来自内蒙古自治区20余个种植企业（合作社）及相关单位的近280多名从事中药材（蒙药材）种植生产加工的技术人员，通过线上直播的形式参加此次培训会；于2022年9月8-9日举办“第二期中药材（蒙药材）绿色生态种植与质量保障学习班”。60余人出席现场参加，并同步利用12396农牧业科技服务平台进行了线上培训，其他各旗市区相关人员在线上参加此次培训。于2023年1月12日举办“中药（蒙药）质量保障项目追溯体系建设线上培训会议”，来自内蒙古自治区的农技站和技术推广机构、中药（蒙药）生产单位的技术骨干人员共计50余人在线参加本次会议。结合内蒙古自治区发展现状，扩大中药（蒙药）追溯体系覆盖范围，持续推进追溯体系建设。任务完成100%。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⑧及时完成率。本项目任务均已完成，及时完成率100%。本项指标满分5分，得5分。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⑨成本控制有效性。本项目经费总支出控制在年度预算内，不存在截留、挤占、挪用、虚列支出等情况。本指标满分5分，得5分。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(3)项目效益指标</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社会效益指标。通过项目单位做培训、给企业做示范，规范化、标准化生产中药材（蒙药材），使当地中药材生态种植及质量保障能力得到了一定程度提升，并且持续开展的中药材种植技术培训与实地指导，采用“课堂+田间”的培训模式，从理论到实践，通过实地讲解与指导中草药种植相关技术及田间规范管理，全面的、系统的提升了药农们对中药材（蒙药材）种植生产的认识，培养一支当地中药材种植专家，使生态种植技术及质量保障意识得到了显著的提升中药材生态种植及质量保障能力 道地药材生态种植及质量保障能力。指标满分5分，得5分。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②服务对象满意度指标。通过对培养对象满意度的调查，满意度达到90%以上。本项指标满分5分，得5分。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综上，2022年中药质量保障项目过程、产出、效益得分合计77.42分。</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19.2022年中医（蒙医）医院核酸检测能力建设项目</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bCs/>
          <w:spacing w:val="14"/>
          <w:sz w:val="28"/>
          <w:szCs w:val="28"/>
          <w:highlight w:val="yellow"/>
          <w:lang w:val="en-US" w:eastAsia="zh-CN"/>
        </w:rPr>
      </w:pPr>
      <w:r>
        <w:rPr>
          <w:rFonts w:hint="eastAsia" w:ascii="仿宋_GB2312" w:hAnsi="仿宋_GB2312" w:eastAsia="仿宋_GB2312" w:cs="仿宋_GB2312"/>
          <w:b w:val="0"/>
          <w:bCs w:val="0"/>
          <w:spacing w:val="14"/>
          <w:sz w:val="28"/>
          <w:szCs w:val="28"/>
          <w:highlight w:val="none"/>
          <w:lang w:val="en-US" w:eastAsia="zh-CN"/>
        </w:rPr>
        <w:t>项目得分情况详见“附件2-19 2022年中医（蒙医）医院核酸检测能力建设项目指标体系及得分表”：</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(1)项目过程</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①资金到位率。本项目分配资金570万元，由内蒙古自治区中医医院、和林格尔县中蒙医院、赛罕区中蒙医院、托县中蒙医院等19家单位承担项目任务，资金全部到位，到位率100%。本项指标满分2分，得2分。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②预算执行率。本项目已执行资金563.91万元，预算执行率为98.93%。本项指标满分3分，得2.97分。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③资金使用合规性。经评价组对实施单位财务资料的检查，资金使用符合国家财经法规和财务管理制度以及项目实 施方案的规定，资金的拨付有完整的审批程序和手续，符合 项目预算批复的用途，不存在截留、挤占、挪用、虚列支出 等情况。本项指标满分5分，得5分。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④管理制度健全性。项目实施单位具有相应的财务和业务管理制度，财务和业务管理制度合法、合规、完整。本项指标满分2分，得2分。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⑤制度执行有效性。经评价组检查，项目实施单位相关管理制度执行方面需要进一步加强。本项指标满分8分，得6分。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(2)项目产出</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①二级生物实验室改造建设。牙克石市中蒙医院未完成二级生物实验室改造建设。本项指标满分5分，得4.74分。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②实验室设备购置。阿荣旗中蒙医院、扎赉诺尔区中蒙医院、磴口县中蒙医院未满足实验室设备购置要求，本项指标满分5分，得4.21分。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强化核酸检测质量控制。任务要求按照相关技术规范标准，做好采样、保存、运送、处理、检测、出具结果等工作。参加自治区临床检验中心组织开展的室间质评合格后方可开展核酸检测。其中和林格尔县中蒙医院、赛罕区中蒙医院、牙克石市中蒙医院、西乌珠穆沁旗蒙医医院、磴口县中蒙医院、额济纳旗蒙医医院只完成1项任务，本项指标满分10分，得8.42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加强检测人员队伍建设。任务要求根据实验室规模配备合适数量的检测技术人员。定期开展培训演练，保证检验质量。健全采样、检测人员安全管理措施。其中赛罕区中蒙医院、固阳县中蒙医院、喀喇沁旗中蒙医医院、太仆寺旗中蒙医院、磴口县中蒙医院、额济纳旗蒙医医院只完成2项任务。本项指标满分5分，得4.37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取得核酸检测资格。任务要求实验室运行符合《医疗机构临床基因扩增检验实验室管理办法》，经过审核备案，取得核酸检测资格。其中和林格尔县中蒙医院、牙克石市中蒙医院、西乌珠穆沁旗蒙医医院、正蓝旗蒙医医院、磴口县中蒙医院只完成1项任务。本项指标满分5分，得4.47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⑥及时完成率。除内蒙古自治区中医医院、牙克石市中蒙医院以外其他项目实施单位均按项目任务要求完成了任务。本项指标满分10分，得9.47分。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⑦成本控制有效性。不存在截留、挤占、挪用、虚列支出等情况。本项指标满分10分，得10分。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(3)项目效益指标</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①优化核酸检测服务。通过本项目的实施，核酸检测服务能力得到一定程度提升。本项指标满分5分，得4.05分。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②服务对象的满意度指标。经问卷调查，患者的满意度均在90%以上。本项指标满分5分，得4.37分。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综上，2022年中医（蒙医）医院核酸检测能力建设项目过程、产出、效益得分合计72.07分。</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20.2022年基层医疗卫生机构中医馆建设项目</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项目得分情况详见“附件2-20 2022年基层医疗卫生机构中医综合服务区（中医馆、蒙医馆）建设项目指标体系及得分表”：</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(1)项目过程</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①资金到位率。本项目分配资金4,240万元，支持502个基层中医馆、蒙医馆服务能力建设，资金到位4,223万元，到位率99.60%。本项指标满分2分，得1.99分。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②预算执行率。本项目已执行资金4,023.83万元，预算执行率94.90%，本项指标满分3分，得2.86分。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③资金使用合规性。经评价组对实施单位财务资料的检查，基本符合国家财经法规和财务管理制度以及有关专项资金管理办法的规定，不存在截留、挤占、挪用、虚列支出等情况。本项指标满分5分，得4.99分。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④管理制度健全性。项目单位有相应的财务和业务管理制度，财务和业务管理制度合法、合规、完整。本项指标满分2分，得2分。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⑤制度执行有效性。经评价组检查，相关管理制度执行方面需要进一步加强。本项指标满分8分，得6.27分。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(2)项目产出</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提高中医药技术水平。除个别项目实施单位缺少中医蒙医医生未能开展相关业务以外，项目实施单位基本能开展针刺类、灸类、刮痧类、拔罐类、中医微创类、推拿类、敷熨熏浴类、骨伤类、肛肠类、中药饮片等中医诊疗业务。本项指标满分10分，得8.75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②发挥中医药特色优势。通过中医馆建设或提档升级，基层中医馆中医诊疗人次、中医处方（含中药饮片、中成药）比重、中医非药物疗法治疗人次比重均所有所高。本项指标满分10分，得8.03分。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③改善中医诊疗环境。根据项目任务要求各基层中医馆形成了相对独立的中医药特色诊疗区，装饰装修具有中医药特色，已集中开展基本医疗、保健、养生康复一体化中医药服务。本项指标满分10分，得9.57分。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④配置中医诊疗设备。根据项目任务要求各项目单位配备了必要中医诊疗设备。因内蒙古自治区基层医疗卫生机构中医诊疗区健康信息平台项目变更，未能接入信息平台。本项指标满分10分，得9.69分。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⑤及时完成率。项目整体完成率90%以上。本项指标满分5分，得4.82分。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⑥成本控制有效性。本项目不存在截留、挤占、挪用、虚列支出等情况。本项指标满分5分，得4.99分。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(3)项目效益指标</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①中医药服务能力。通过项目实施，中医馆的中医药服务能力有了一定程度的提高。本项指标满分5分，得4.91分。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②调查满意度。根据项目实施单位发放的调查问卷，中医馆就诊患者的满意度大于80%。本项指标满分5分，得4.91分。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综上，2022年基层医疗卫生机构中医综合服务区（中医馆、蒙医馆）建设项目过程、产出、效益得分合计73.78分。</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21.基层医疗卫生机构中医馆（蒙医馆）健康信息平台建设</w:t>
      </w:r>
    </w:p>
    <w:p>
      <w:pPr>
        <w:pStyle w:val="4"/>
        <w:keepNext/>
        <w:keepLines/>
        <w:pageBreakBefore w:val="0"/>
        <w:widowControl w:val="0"/>
        <w:kinsoku/>
        <w:wordWrap/>
        <w:overflowPunct/>
        <w:topLinePunct w:val="0"/>
        <w:autoSpaceDE/>
        <w:autoSpaceDN/>
        <w:bidi w:val="0"/>
        <w:adjustRightInd/>
        <w:snapToGrid/>
        <w:spacing w:before="0" w:after="0" w:line="560" w:lineRule="exact"/>
        <w:textAlignment w:val="auto"/>
        <w:outlineLvl w:val="0"/>
        <w:rPr>
          <w:rFonts w:hint="eastAsia" w:ascii="仿宋_GB2312" w:hAnsi="仿宋_GB2312" w:eastAsia="仿宋_GB2312" w:cs="仿宋_GB2312"/>
          <w:sz w:val="28"/>
          <w:szCs w:val="28"/>
          <w:highlight w:val="none"/>
          <w:lang w:val="en-US" w:eastAsia="zh-CN"/>
        </w:rPr>
      </w:pPr>
      <w:bookmarkStart w:id="17" w:name="_Toc30849"/>
      <w:r>
        <w:rPr>
          <w:rFonts w:hint="eastAsia" w:ascii="仿宋_GB2312" w:hAnsi="仿宋_GB2312" w:eastAsia="仿宋_GB2312" w:cs="仿宋_GB2312"/>
          <w:sz w:val="28"/>
          <w:szCs w:val="28"/>
          <w:highlight w:val="none"/>
          <w:lang w:val="en-US" w:eastAsia="zh-CN"/>
        </w:rPr>
        <w:t>项目</w:t>
      </w:r>
      <w:bookmarkEnd w:id="17"/>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本项目由内蒙古自治区国际蒙医医院承担，经项目单位申请，内蒙古自治区卫健委批准基层医疗卫生机构中医馆（蒙医馆）健康信息平台建设项目已与内蒙古自治区中医药蒙医药数据中心平台整合，在整合的平台内同步建设确有专长人员医师资格考核管理系统，确有专长人员医师资格考核管理系统租赁云存储器及服务器，远程协同门诊系统，现场远程直播系统，项目正在进行中。</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项目得分情况详见“附件2-21 基层医疗卫生机构中医 馆(蒙医馆)健康信息平台建设项目指标体系和得分表”。</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(1)项目过程</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①资金到位率。本项目分配资金100万元，内蒙古自治区国际蒙医医院承担项目任务，资金全部到位，到位率100%。 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②预算执行率。本项目资金已执行14.78万元，预算执行率为14.78%。本项指标满分3分，得0.44分。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资金使用合规性。经评价组对实施单位财务资料的检查，资金使用符合国家财经法规和财务管理制度以及项目实施方案的规定，资金的拨付有完整的审批程序和手续，符合项目预算批复的用途，不存在截留、挤占、挪用、虚列支出等情况。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④管理制度健全性。具有相应的财务和业务管理制度，财务和业务管理制度合法、合规、完整。本项指标满分2分，得2分。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制度执行有效性。经评价组检查，项目实施单位能够严格遵守相关法律法规和相关管理规定，项目实施的人员条件、场地设备、信息支撑等落实到位，能够按照实施方案的要求完成项目任务。相关管理制度执行方面需要进一步加强。本项指标满分8分，得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(2)项目产出</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①平台数据统计和业务拓展。项目实施单位按任务要求进行平台数据统计，但未能针对项目进行一定的业务拓展。本项指标满分5分，得3分。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②定期巡查和维护。系统维护商能够主动派人到现场进行巡查，对系统进行检查、诊断、维护。本项指标满分5分，得5分。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③应用数据维护。本项目应用数据维护完成率50%。本项指标满分10分，得5分。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④维护系统软硬件正常运行。系统的运行和维修均为正常，软件故障和网络故障均有维修记录。本项指标满分 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⑤及时完成率。本项目及时完成率为50%以上，本项指标满分10分，得4分。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⑥成本控制有效性。本项目经费总支出控制在年度预算内，不存在截留、挤占、挪用、虚列支出等情况。本指标满分10分，得10分。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(3)项目效益指标</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①中医药服务能力。通过中央转移支付资金的支持，完善基层医疗卫生机构中医馆(蒙医馆)健康信息平台建设项目数据统计和业务拓展功能，为地区中医药服务能力提供有力保障。本项指标满分5分，得5分。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②满意度指标。通过系统使用用户的满意度调查，满意度达到80%以上。本项指标满分5分，得3分。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综上，基层医疗卫生机构中医馆(蒙医馆)健康信息平台建设项目过程、产出、效益得分合计60.44分。</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22.2022年中医（蒙医）确有专长人员医师资格考核能力建设</w:t>
      </w:r>
    </w:p>
    <w:p>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项目</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项目得分情况详见“附件2-22  2022年中医（蒙医）确有专长人员医师资格考核能力建设项目指标体系及得分表”。</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(1)项目过程</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①资金到位率。本项目分配资金124万元，内蒙古自治区卫生健康医学教育考试中心承担项目任务，资金全部到位，到位率100% 。本项指标满分2分，得2分。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②预算执行率。本项目资金已执行124万元，预算执行率为100%。本项指标满分3分，得3分。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资金使用合规性。经评价组对实施单位财务资料的检查，资金使用符合国家财经法规和财务管理制度以及项目实施方案的规定，资金的拨付有完整的审批程序和手续，符合项目预算批复的用途，不存在截留、挤占、挪用、虚列支出等情况。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④管理制度健全性。本项目制定了实施方案，对项目目标、实施方式、资金安排、组织管理等做出了明确的规定，管理制度健全。本项指标满分2分，得2分。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制度执行有效性。经评价组检查，项目实施单位能够严格遵守相关法律法规和相关管理规定，项目实施的人员条件、场地设备、信息支撑等落实到位，能够按照实施方案的要求完成项目任务。相关管理制度执行方面需要进一步加强。本项指标满分8分，得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(2)项目产出</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①完善中医（蒙医）确有专长人员医师资格考核基地建设。任务要求基地设置规范，设施设备、用品齐全，考核流程通畅的考试基地数量。本项指标满分5分，得5分。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②建立中医（蒙医）确有专长人员医师资格考核基础理论题库。任务要求项目实施单位按照确有专长人员医师资格考核要求，组织专家建立中医（蒙医）基础理论题库。本项指标满分5分,得5分。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加强考官、考务人员培训指标。任务要求项目实施单位制定考官、考务人员培训方案；开展多种形式的培训工作；健全培训考核机制，培养一支执考公正、公平、稳定的考官、考务人员队伍。内蒙古自治区卫生健康医学教育考试中心制定了培训方案，开展了培训工作。本项指标满分10分，得8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加强考核质量把控指标。任务要求项目实施单位制定一套可行性强的考核流程，把控考核质量，保障考核的公平性、公正性。内蒙古自治区卫生健康医学教育考试中心制定了考核的方案流程保障了考核的公平、公正性。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⑤及时完成率。本项目及时完成率为100%，本项指标满分10分，得10分。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⑥成本控制有效性。本项目经费总支出控制在年度预算内，不存在截留、挤占、挪用、虚列支出等情况。本指标满分10分，得10分。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(3)项目效益指标</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①确有专长人员医师资格考核服务能力。通过中央转移支付资金的支持，加强了中医（蒙医）确有专长人员医师资格考核，能够公平、公正、规范考核服务的能力。本项指标满分5分，得5分。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②满意度指标。通过参加考核的确有专长人员的满意度调查，满意度达到80%以上。本项指标满分5分，得3分。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综上，2022年中医（蒙医）确有专长人员医师资格考核能力建设项目过程、产出、效益得分合计74分。</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23.2022年国家中医优势专科建设项目</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项目得分情况详见“附件2-23  2022年国家中医优势专科建设项目指标体系及得分表”。</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(1)项目过程</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①资金到位率。本项目资金1,050万元，支持5个国家中医（专科）区域诊疗中心和2个国家中医临床重点专科建设，每个支持150万。本项目资金全部到位，到位率100%。本项指标满分2分，得2分。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②预算执行率。本项目资金已执行763.83万元，预算执行率为72.75%，按照执行率扣除相应的分值。本项指标满分3分，得2.10分。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资金使用合规性。经评价组对实施单位财务资料的检查，资金使用符合国家财经法规和财务管理制度以及项目实施方案的规定，资金的拨付有完整的审批程序和手续，符合项目预算批复的用途，不存在截留、挤占、挪用、虚列支出等情况。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④管理制度健全性。本项目制定了实施方案，对项目目标、培训对象、培训内容、培训要求、培训经费等做出了明确的规定，管理制度健全。本项指标满分2分，得2分。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制度执行有效性。经评价组检查，项目实施单位能够严格遵守相关法律法规和相关管理规定，项目实施的人员条件、场地设备、信息支撑等落实到位，能够按照实施方案的要求完成项目任务。相关管理制度执行方面需要进一步加强。本项指标满分8分，得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(2)项目产出</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①完成相应数量国家中医优势专科建设。任务要求项目实施单位按照各省名额分配数量完成国家中医优势专科建设。各项目实施单位均完成了国家中医优势专科建设。本项指标满分5分，得5分。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②发挥中医药特色优势。任务要求项目实施单位中医类别执业（助理）医师占比不低于70% 。项目实施单位中，除锡林郭勒盟蒙医医院外，其他实施单位的中医类别执业（助理）医师占比都高于70%。本项指标满分5分，得4.71 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③建立中医优势专科体系。任务要求项目实施单位打造中医优势专科体系，提升专科整体能力水平。本项指标满分10分，得9.29分。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提升优势病种诊疗水平。任务要求项目实施单位积极推广应用中医诊疗方案、技术操作规范，中医优势病种覆盖率逐渐提高。项目实施单位都积极推广中医诊疗方案，中医优势病种覆盖率逐渐提高。本项指标满分10分，得 9.29分。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⑤及时完成率。受疫情影响，4个项目单位的指标未能如期完成，完成及时率在60%以上。本项指标满分10分，得8.57分。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⑥成本控制有效性。本项目经费总支出控制在年度预算内，不存在截留、挤占、挪用、虚列支出等情况。本项指标满分10分，得10分。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(3)项目效益指标</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①中医药专科服务能力。通过本项目的实施，项目实施单位的中医药专科服务能力得到明显提升，内蒙古民族大学附属医院--蒙医和康复科得到一定能力提升。本项指标满分5分，得4.43分。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②培养对象的满意度。经过调查就诊患者的满意度调查达到90%以上。本项指标满分5分，得5分。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综上，2022年国家中医优势专科建设项目过程、产出、效益得分合计73.39分。</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24.2022年第七批全国老中医药专家学术经验继承工作项目</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bCs/>
          <w:spacing w:val="14"/>
          <w:sz w:val="28"/>
          <w:szCs w:val="28"/>
          <w:highlight w:val="yellow"/>
          <w:lang w:val="en-US" w:eastAsia="zh-CN"/>
        </w:rPr>
      </w:pPr>
      <w:r>
        <w:rPr>
          <w:rFonts w:hint="eastAsia" w:ascii="仿宋_GB2312" w:hAnsi="仿宋_GB2312" w:eastAsia="仿宋_GB2312" w:cs="仿宋_GB2312"/>
          <w:b w:val="0"/>
          <w:bCs w:val="0"/>
          <w:spacing w:val="14"/>
          <w:sz w:val="28"/>
          <w:szCs w:val="28"/>
          <w:highlight w:val="none"/>
          <w:lang w:val="en-US" w:eastAsia="zh-CN"/>
        </w:rPr>
        <w:t>项目得分情况详见“附件2-24  2022年第七批全国老中医药专家学术经验继承工作项目指标体系及得分表”：</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(1)项目过程</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①资金到位率。本项目分配资金84万元，由内蒙古自治区国际蒙医医院、内蒙古自治区中医医院</w:t>
      </w:r>
      <w:r>
        <w:rPr>
          <w:rFonts w:hint="eastAsia" w:ascii="仿宋_GB2312" w:hAnsi="仿宋_GB2312" w:eastAsia="仿宋_GB2312" w:cs="仿宋_GB2312"/>
          <w:b w:val="0"/>
          <w:bCs w:val="0"/>
          <w:spacing w:val="14"/>
          <w:sz w:val="28"/>
          <w:szCs w:val="28"/>
          <w:highlight w:val="none"/>
          <w:lang w:val="en-US" w:eastAsia="zh-CN"/>
        </w:rPr>
        <w:tab/>
      </w:r>
      <w:r>
        <w:rPr>
          <w:rFonts w:hint="eastAsia" w:ascii="仿宋_GB2312" w:hAnsi="仿宋_GB2312" w:eastAsia="仿宋_GB2312" w:cs="仿宋_GB2312"/>
          <w:b w:val="0"/>
          <w:bCs w:val="0"/>
          <w:spacing w:val="14"/>
          <w:sz w:val="28"/>
          <w:szCs w:val="28"/>
          <w:highlight w:val="none"/>
          <w:lang w:val="en-US" w:eastAsia="zh-CN"/>
        </w:rPr>
        <w:t>、内蒙古自治区中蒙医药研究院、内蒙古民族大学附属医院等22家单位承担项目任务，资金全部到位，到位率100%。本项指标满分2分，得2分。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②预算执行率。本项目已执行资金56.09万元，预算执行率为66.77%。本项指标满分3分，得2分。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③资金使用合规性。经评价组对实施单位财务资料的检查，资金使用符合国家财经法规和财务管理制度以及项目实 施方案的规定，资金的拨付有完整的审批程序和手续，符合 项目预算批复的用途，不存在截留、挤占、挪用、虚列支出 等情况。本项指标满分5分，得5分。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④管理制度健全性。已制定或具有相应的财务和业务管理制度。本项指标满分 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⑤制度执行有效性。经评价组检查，项目实施单位能够严格遵守相关法律法规和相关管理规定，能够按照实施方案的要求完成项目任务。本项指标满分8分，得6分。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(2)项目产出</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①跟师学习。任务要求指导老师按照实施方案要求进行带教平均每周1.5个工作日 ，其中鄂尔多斯市蒙医医院、鄂尔多斯市中医医院、内蒙古医科大学米子良带教平均每周1个工作日。本项指标满分10分，得9.7分。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独立临床。任务要求继承人独立从事临床（实践）平均每周2个工作日，其中内蒙古民族大学附属医院、鄂尔多斯市蒙医医院、鄂尔多斯市中医医院继承人独立从事临床平均每周1.5个工作日，本项指标满分10分，得9.62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教学任务完成情况。任务要求每年完成不少于60个半天的跟师学习笔记（含10个半天的传承工作室跟师笔记）。12篇1000字以上的学习心得或学术经验整理（统称月记，含2篇传承工作室学习月记）。20份指导老师临床医案（实践技能总结），其中不少于5份疑难病症临床医案（复杂问题实践技能总结）。其中内蒙古自治区国际蒙医医院、内蒙古自治区中蒙医药研究院、内蒙古医科大学-斯琴、内蒙古医科大学附属医院、鄂尔多斯市蒙医医院只完成2项任务，本项指标满分10分，得9.33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④及时完成率。项目整体平均完成率80%以上，本项指标满分10分，得8.88分。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⑤成本控制有效性。不存在截留、挤占、挪用、虚列支出等情况。本项指标满分10分，得10分。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(3)项目效益指标</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①中医药服务能力。项目实施单位的康复能力得到明显提升。本项指标满分5分，得5分。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②培养对象的满意度指标。经问卷调查，培养对象的满意度均在90%以上。本项指标满分5分，得5分。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综上，第七批全国老中医药专家学术经验继承工作项目过程、产出、效益得分合计74.54分。</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25.第四届国医大师、第二届全国名中医及2022年全国名老中医药专家传承工作室建设项目</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项目得分情况详见“附件2-25  第四届国医大师、第二届全国名中医及2022年全国名老中医药专家传承工作室建设项目指标体系及得分表”：</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(1)项目过程</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①资金到位率。本项目分配资金160万元，资金全部到位，到位率100%。本项指标满分2分，得2分。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②预算执行率。本项目已执行资金101.3万元，预算执行率为63.31%。本项指标满分3分，得1.9分。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③资金使用合规性。经评价组对实施单位财务资料的检查，资金使用符合国家财经法规和财务管理制度以及项目实 施方案的规定，资金的拨付有完整的审批程序和手续，符合 项目预算批复的用途，不存在截留、挤占、挪用、虚列支出 等情况。本项指标满分5分，得5分。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④管理制度健全性。已制定或具有相应的财务和业务管理制度。本项指标满分 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⑤制度执行有效性。经评价组检查，项目实施单位能够严格遵守相关法律法规和相关管理规定，能够按照实施方案的要求完成项目任务。本项指标满分8分，得6分。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(2)项目产出</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条件建设。任务要求按照实施方案要求开展条件建设，根据设定的建设目标进行考核，其中内蒙古自治区国际蒙医医院-苏木亚工作室、内蒙古自治区国际蒙医医院-苏和工作室、内蒙古自治区中医医院-牛兴东工作室未完成建设目标。本项指标满分10分，得8.75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②传承团队建设。任务要求按照实施方案开展团队建设，其中内蒙古自治区国际蒙医医院-苏和工作室未开展团队建设。本项指标满分10分，得9.75分。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③培养学术经验继承人。任务要求按照实施方案开展学术经验继承工作，其中内蒙古自治区中医医院-牛兴东工作室未完成项目任务。本项指标满分10分，得9.75分。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④及时完成率。项目完成率60%以上，本项指标满分10分，得7.75分。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⑤成本控制有效性。不存在截留、挤占、挪用、虚列支出等情况。本项指标满分10分，得10分。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(3)项目效益指标</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①中医药服务能力。通过本项目的实施，中医药服务能力得到一定程度提升。本项指标满分5分，得5分。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②培养对象的满意度指标。经问卷调查，培养对象的满意度均在90%以上。本项指标满分5分，得5分。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综上，第四届国医大师、第二届全国名中医及2022年全国名老中医药专家传承工作室建设项目过程、产出、效益得分合计72.90分。</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26.2022年高水平中医药重点学科建设项目</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项目得分情况详见“附件2-26  2022年高水平中医药重点学科建设项目指标体系及得分表”：</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(1)项目过程</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①资金到位率。本项目分配资金500万元，由4家单位承担项目任务，资金全部到位，到位率100%。本项指标满分2分，得2分。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②预算执行率。本项目已执行资金298.13万元，预算执行率为59.63%。本项指标满分3分，得1.79分。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③资金使用合规性。经评价组对实施单位财务资料的检查，资金使用符合国家财经法规和财务管理制度以及项目实 施方案的规定，资金的拨付有完整的审批程序和手续，符合 项目预算批复的用途，不存在截留、挤占、挪用、虚列支出 等情况。本项指标满分5分，得5分。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④管理制度健全性。本项目制定了实施方案，对项目目标、活动内容、活动要求等做出了明确的规定。本项指标满分 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⑤制度执行有效性。经评价组检查，项目实施单位能够严格遵守相关法律法规和相关管理规定，能够按照实施方案的要求完成项目任务。本项指标满分8分，得6分。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(2)项目产出</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①推荐相关数量学科。推荐5个重点学科建设，蒙医五疗萨病学科、少数民族医学(蒙医学)、少数民族医学(蒙医学)、中(蒙)西医结合临床、蒙医脑病学科。本项指标满分10分，得10分。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②按照实施方案要求组织专家评审。任务要求各省按照实施方案要求组织项目申报，其中内蒙古自治区国际蒙医医院--蒙医脑病学项目未进行评审。本项指标满分10分，得8分。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③按照实施方案要求组织项目申报。任务要求各省按照实施方案要求组织项目申报，本项指标满分10分，得10分。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④及时完成率。项目完成率60%以上，本项指标满分10分，得6.6分。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⑤成本控制有效性。不存在截留、挤占、挪用、虚列支出等情况。本项指标满分10分，得10分。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(3)项目效益指标</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①推荐学科入选情况。通过本项目的实施，推荐学科入选国家中医药局高水平中医药重点学科建设80%以上。本项指标满分5分，得4.2分。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②培养对象的满意度指标。经问卷调查，学科建设单位对高水平学科建设项目组织申报、评审和推荐的满意度均在80%以上。本项指标满分5分，得4分。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综上，2022年高水平中医药重点学科建设项目过程、产出、效益得分合计69.59分。</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27.2022年中医临床教学基地建设项目</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项目得分情况详见“附件2-27  2022年中医临床教学基地建设项目指标体系及得分表”：</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(1)项目过程</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资金到位率。本项目分配资金300万元，由呼和浩特市蒙医中医医院、包头市蒙医中医医院、呼伦贝尔市蒙医医院、宁城县蒙医中医医院、锡林郭勒盟蒙医医院、鄂尔多斯市蒙医医院承担项目任务，资金全部到位，到位率100%。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②预算执行率。本项目已执行资金249.86万元，预算执行率为83.29%。本项指标满分3分，得2.5分。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③资金使用合规性。经评价组对实施单位财务资料的检查，资金使用符合国家财经法规和财务管理制度以及项目实 施方案的规定，资金的拨付有完整的审批程序和手续，符合 项目预算批复的用途，不存在截留、挤占、挪用、虚列支出 等情况。本项指标满分5分，得5分。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④管理制度健全性。本项目制定了实施方案，对项目目标、活动内容、活动要求等做出了明确的规定。本项指标满分 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⑤制度执行有效性。经评价组检查，项目实施单位能够严格遵守相关法律法规和相关管理规定，能够按照实施方案的要求完成项目任务。本项指标满分8分，得6分。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(2)项目产出</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①强化中医临床带教师资培训。任务要求每个轮转科室3名及以上培训骨干师资，其中呼和浩特市蒙医中医医院、鄂尔多斯市蒙医医院只配备2名师资。本项指标满分15分，得13.33分。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②提升中医临床教学质量。任务要求开展临床教学研究探索；强化过程管理，其中包头市蒙医中医医院满足1项要求，本项指标满分5分，得4.67分。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③临床教学管理制度建设情况。任务要求健全完善临床教学管理制度并较好执行，其中包头市蒙医中医医院临床教学管理制度建设不够健全完善，本项指标满分5分，得4.67分。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④补充更新临床实训相关设施设备。任务要求补充更新临床实训相关设施设备，其中锡林郭勒盟蒙医医院适当补充实训相关设施设备。本项指标满分5分，得4.67分。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⑤及时完成率。项目完成率85%以上，本项指标满分10分，得7.5分。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⑥成本控制有效性。不存在截留、挤占、挪用、虚列支出等情况。本项指标满分10分，得10分。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(3)项目效益指标</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①中医临床教学能力和水平。通过本项目的实施，中医临床教学能力和水平得到一定程度提升。本项指标满分5分，得4分。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②中医临床教学能力和水平。经问卷调查，临床教学基地学员的满意度均在80%以上。本项指标满分5分，得4.17分。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综上，2022年中医临床教学基地建设项目过程、产出、效益得分合计70.50分。</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2"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28.2022年中药炮制技术传承基地项目</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项目得分情况详见“附件2-28  2022年中药炮制技术传承基地项目指标体系及得分表”：</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(1)项目过程</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①资金到位率。本项目分配资金100万元，由自治区中蒙医药研究院承担项目任务，资金全部到位，到位率100%。本项指标满分2分，得2分。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②预算执行率。本项目已执行资金56.78万元，预算执行率为56.78%，其中自治区中蒙医药研究院资金执行率未达到100%，按照执行率扣除相应的分值。本项指标满分3分，得1.7分。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③资金使用合规性。经评价组对实施单位财务资料的检查，资金使用符合国家财经法规和财务管理制度以及项目实 施方案的规定，资金的拨付有完整的审批程序和手续，符合 项目预算批复的用途，不存在截留、挤占、挪用、虚列支出 等情况。本项指标满分5分，得5分。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④管理制度健全性。本项目制定了实施方案，对项目目标、活动内容、活动要求等做出了明确的规定。本项指标满分 2分，得2分。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⑤制度执行有效性。经评价组检查，项目实施单位能够严格遵守相关法律法规和相关管理规定，能够按照实施方案的要求完成项目任务。本项指标满分8分，得6分。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(2)项目产出</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①中药炮制技术传承。任务要求在正规学术期刊上发表特色炮制技术或饮片论文，或出版相关专著、申请专利；特色炮制技术或饮片研究获批省级及以上项目立项。本项指标满分5分，得3分。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中药炮制人才传承。任务要求推进中药炮制后备人才培育，做好老中药专家学术经验继承工作，完善传承谱系建设；加强中药炮制继续教育工作，举办参加中医医师、药师等在职人员培训，提高中药炮制素养。本项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③提高中药炮制技术水平。任务要求对特色炮制技术和饮片制定炮制规范、操作规程和饮片质量标准的数量（炒法类、炙法类、煅法类、蒸法类、煮法类、燀法类、复制法类、发酵发芽法类、制霜法类、烘焙法类等）。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④炮制技术或饮片应用成熟度。任务要求对特色技术和品种完成产业转化应用；特色技术和品种已开展临床应用。本项指标满分5分，得3分。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⑤炮制技术关键技术装备研制设备。任务要求临床短缺品种开展临方炮制研究；中药饮片生产共性关键技术，推进现代化、模块化炮制装备研制。本项指标满分5分，得3分。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⑥炮制技术文化传承。任务要求加强中药炮制文化宣传，通过举办参加各类文化活动，开展中药炮制科普知识宣传。本项指标满分5分，得5分。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⑦中药炮制技术传承。任务要求对文献古籍、名老中医药专家经验、临方炮制品种进行收集、整理、归纳。本项指标满分5分，得5分。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⑧及时完成率。项目完成率85%以上，本项指标满分5分，得5分。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⑨成本控制有效性。不存在截留、挤占、挪用、虚列支出等情况。本项指标满分5分，得5分。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(3)项目效益指标</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①社会效益指标。通过本项目的实施，中药炮制服务能力明显提升。本项指标满分5分，得5分。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②特色饮片受众调查满意度指标。通过培训调查说明，饮片受众的满意度调查均在90%以上。本项指标满5分，得5分。</w:t>
      </w:r>
    </w:p>
    <w:p>
      <w:pPr>
        <w:keepNext w:val="0"/>
        <w:keepLines w:val="0"/>
        <w:pageBreakBefore w:val="0"/>
        <w:widowControl w:val="0"/>
        <w:kinsoku/>
        <w:wordWrap/>
        <w:overflowPunct/>
        <w:topLinePunct w:val="0"/>
        <w:autoSpaceDE/>
        <w:autoSpaceDN/>
        <w:bidi w:val="0"/>
        <w:adjustRightInd/>
        <w:snapToGrid/>
        <w:spacing w:line="560" w:lineRule="exact"/>
        <w:ind w:right="414" w:firstLine="618" w:firstLineChars="200"/>
        <w:textAlignment w:val="auto"/>
        <w:rPr>
          <w:rFonts w:hint="eastAsia" w:ascii="仿宋_GB2312" w:hAnsi="仿宋_GB2312" w:eastAsia="仿宋_GB2312" w:cs="仿宋_GB2312"/>
          <w:b/>
          <w:bCs/>
          <w:spacing w:val="14"/>
          <w:sz w:val="28"/>
          <w:szCs w:val="28"/>
          <w:highlight w:val="none"/>
          <w:lang w:val="en-US" w:eastAsia="zh-CN"/>
        </w:rPr>
      </w:pPr>
      <w:r>
        <w:rPr>
          <w:rFonts w:hint="eastAsia" w:ascii="仿宋_GB2312" w:hAnsi="仿宋_GB2312" w:eastAsia="仿宋_GB2312" w:cs="仿宋_GB2312"/>
          <w:b/>
          <w:bCs/>
          <w:spacing w:val="14"/>
          <w:sz w:val="28"/>
          <w:szCs w:val="28"/>
          <w:highlight w:val="none"/>
          <w:lang w:val="en-US" w:eastAsia="zh-CN"/>
        </w:rPr>
        <w:t>综上，2022年中药炮制技术传承基地项目过程、产出、效益得分合计70.7分。</w:t>
      </w:r>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560" w:lineRule="exact"/>
        <w:ind w:firstLine="420"/>
        <w:textAlignment w:val="auto"/>
        <w:rPr>
          <w:rFonts w:hint="eastAsia" w:ascii="黑体" w:hAnsi="黑体" w:eastAsia="黑体" w:cs="黑体"/>
          <w:b/>
          <w:sz w:val="28"/>
          <w:szCs w:val="28"/>
          <w:lang w:val="en-US" w:eastAsia="zh-CN"/>
        </w:rPr>
      </w:pPr>
      <w:bookmarkStart w:id="18" w:name="_Toc18078"/>
      <w:r>
        <w:rPr>
          <w:rFonts w:hint="eastAsia" w:ascii="黑体" w:hAnsi="黑体" w:eastAsia="黑体" w:cs="黑体"/>
          <w:b/>
          <w:sz w:val="28"/>
          <w:szCs w:val="28"/>
          <w:lang w:val="en-US" w:eastAsia="zh-CN"/>
        </w:rPr>
        <w:t>主要经验做法、存在的主要问题</w:t>
      </w:r>
      <w:bookmarkEnd w:id="18"/>
    </w:p>
    <w:p>
      <w:pPr>
        <w:pStyle w:val="3"/>
        <w:keepNext/>
        <w:keepLines/>
        <w:pageBreakBefore w:val="0"/>
        <w:widowControl w:val="0"/>
        <w:numPr>
          <w:ilvl w:val="0"/>
          <w:numId w:val="7"/>
        </w:numPr>
        <w:kinsoku/>
        <w:wordWrap/>
        <w:overflowPunct/>
        <w:topLinePunct w:val="0"/>
        <w:autoSpaceDE/>
        <w:autoSpaceDN/>
        <w:bidi w:val="0"/>
        <w:adjustRightInd/>
        <w:snapToGrid/>
        <w:spacing w:before="0" w:after="0" w:line="560" w:lineRule="exact"/>
        <w:ind w:left="0" w:leftChars="0" w:firstLine="420" w:firstLineChars="0"/>
        <w:textAlignment w:val="auto"/>
        <w:rPr>
          <w:rFonts w:hint="eastAsia" w:ascii="楷体" w:hAnsi="楷体" w:eastAsia="楷体" w:cs="楷体"/>
          <w:b/>
          <w:bCs w:val="0"/>
          <w:sz w:val="28"/>
          <w:szCs w:val="28"/>
          <w:lang w:val="en-US" w:eastAsia="zh-CN"/>
        </w:rPr>
      </w:pPr>
      <w:bookmarkStart w:id="19" w:name="_bookmark15"/>
      <w:bookmarkEnd w:id="19"/>
      <w:bookmarkStart w:id="20" w:name="_Toc13642"/>
      <w:r>
        <w:rPr>
          <w:rFonts w:hint="eastAsia" w:ascii="楷体" w:hAnsi="楷体" w:eastAsia="楷体" w:cs="楷体"/>
          <w:b/>
          <w:bCs w:val="0"/>
          <w:sz w:val="28"/>
          <w:szCs w:val="28"/>
          <w:lang w:val="en-US" w:eastAsia="zh-CN"/>
        </w:rPr>
        <w:t>主要经验做法</w:t>
      </w:r>
      <w:bookmarkEnd w:id="20"/>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内蒙古自治区卫健委为了保证中央转移支付资金的拨付与执行进度，将中医药项目建设列入委工作重点台账， 自治区卫健委领导亲临项目单位调研、督查，召开中医药项目实施推进会，下发了《内蒙古自治区卫生健康委员会办公室关于定期上报中央对地方转移支付和自治区中医药(蒙医药)项目执行情况的通知》，要求各盟市、自治区直属项目单位每月底上报项目进展情况表，及时掌握全区中医药项目执行情况。并定期在全区视频会议上通报中医药项目执行情况，加快了项目的执行进度，保障了中央转移支付中医药项</w:t>
      </w:r>
      <w:bookmarkStart w:id="21" w:name="_bookmark16"/>
      <w:bookmarkEnd w:id="21"/>
      <w:r>
        <w:rPr>
          <w:rFonts w:hint="eastAsia" w:ascii="仿宋_GB2312" w:hAnsi="仿宋_GB2312" w:eastAsia="仿宋_GB2312" w:cs="仿宋_GB2312"/>
          <w:b w:val="0"/>
          <w:bCs w:val="0"/>
          <w:spacing w:val="14"/>
          <w:sz w:val="28"/>
          <w:szCs w:val="28"/>
          <w:highlight w:val="none"/>
          <w:lang w:val="en-US" w:eastAsia="zh-CN"/>
        </w:rPr>
        <w:t>目资金发挥最大的效益。</w:t>
      </w:r>
    </w:p>
    <w:p>
      <w:pPr>
        <w:pStyle w:val="3"/>
        <w:keepNext/>
        <w:keepLines/>
        <w:pageBreakBefore w:val="0"/>
        <w:widowControl w:val="0"/>
        <w:numPr>
          <w:ilvl w:val="0"/>
          <w:numId w:val="7"/>
        </w:numPr>
        <w:kinsoku/>
        <w:wordWrap/>
        <w:overflowPunct/>
        <w:topLinePunct w:val="0"/>
        <w:autoSpaceDE/>
        <w:autoSpaceDN/>
        <w:bidi w:val="0"/>
        <w:adjustRightInd/>
        <w:snapToGrid/>
        <w:spacing w:before="0" w:after="0" w:line="560" w:lineRule="exact"/>
        <w:ind w:left="0" w:leftChars="0" w:firstLine="420" w:firstLineChars="0"/>
        <w:textAlignment w:val="auto"/>
        <w:rPr>
          <w:rFonts w:hint="eastAsia" w:ascii="楷体" w:hAnsi="楷体" w:eastAsia="楷体" w:cs="楷体"/>
          <w:b/>
          <w:bCs w:val="0"/>
          <w:sz w:val="28"/>
          <w:szCs w:val="28"/>
          <w:lang w:val="en-US" w:eastAsia="zh-CN"/>
        </w:rPr>
      </w:pPr>
      <w:bookmarkStart w:id="22" w:name="_Toc24176"/>
      <w:r>
        <w:rPr>
          <w:rFonts w:hint="eastAsia" w:ascii="楷体" w:hAnsi="楷体" w:eastAsia="楷体" w:cs="楷体"/>
          <w:b/>
          <w:bCs w:val="0"/>
          <w:sz w:val="28"/>
          <w:szCs w:val="28"/>
          <w:lang w:val="en-US" w:eastAsia="zh-CN"/>
        </w:rPr>
        <w:t>存在的主要问题及原因分析</w:t>
      </w:r>
      <w:bookmarkEnd w:id="22"/>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评价指标体系和标准的规范性和一致性，是影响项目绩效评价结果可比性的主要因素之一，同时也影响到评价结果的有效应用。这方面的不足会限制绩效管理工作的推进和作用的发挥。</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1.个别项目在“中央对地方转移支付中医药资金绩效考核评价系统”中的绩效自评指标设置与项目实施情况不匹配，影响项目自评打分结果。</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2.满意度调查指标佐证资料需要进一步完善，调查说明、调查问卷截图等资料不能全面、准确反应满意度指标值，调查对象、调查范围、问卷内容存在不完整、不全面的情况。</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 xml:space="preserve">3.基层中医馆（蒙医馆）中医医疗人才缺乏。旗县级蒙医中医医院人员编制数少，导致医院进人难、留人难，一些偏远贫困地区中医蒙医医生待遇低，留不住人才，基层中医药人才队伍不稳定的现象仍然存在，中蒙医诊疗业务开展进度缓慢，不能满足群众对中医药（蒙医药）的健康服务需求。   </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4.部分项目单位财务管理不规范，未按专项资金设置辅助账，尤其基层医疗机构、服务中心的财务力量薄弱，核算不准确，专项资金的财务核算有待进一步规范。</w:t>
      </w:r>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560" w:lineRule="exact"/>
        <w:ind w:firstLine="420"/>
        <w:textAlignment w:val="auto"/>
        <w:rPr>
          <w:rFonts w:hint="eastAsia" w:ascii="黑体" w:hAnsi="黑体" w:eastAsia="黑体" w:cs="黑体"/>
          <w:b/>
          <w:sz w:val="28"/>
          <w:szCs w:val="28"/>
          <w:lang w:val="en-US" w:eastAsia="zh-CN"/>
        </w:rPr>
      </w:pPr>
      <w:bookmarkStart w:id="23" w:name="_Toc17138"/>
      <w:r>
        <w:rPr>
          <w:rFonts w:hint="eastAsia" w:ascii="黑体" w:hAnsi="黑体" w:eastAsia="黑体" w:cs="黑体"/>
          <w:b/>
          <w:sz w:val="28"/>
          <w:szCs w:val="28"/>
          <w:lang w:val="en-US" w:eastAsia="zh-CN"/>
        </w:rPr>
        <w:t>建议</w:t>
      </w:r>
      <w:bookmarkEnd w:id="23"/>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一）进一步完善绩效指标体系建设，健全绩效管理环节，建议相关部门在设置绩效自评指标体系时，充分考虑项目实际情况，根据不同子项目特点严谨、规范地设置适用于项目实施单位的产出、效益指标，细分指标评分标准，指标体系应与实施方案进一步统一，使实施方案更好的落实和考核。项目中期实行绩效目标运行监控，以完善各单位自评程度，明确资金支出方向和项目考核目标。努力建成全方位、全过程、全覆盖的预算绩效管理体系，提升绩效自评工作能力的水平。</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二）进一步改进满意度统计平台，更新满意度统计平台的统计方式，在汇总调查问卷总数和变动情况的基础上，将满意程度结果进行统计和分析，并丰富满意度调查问卷的种类，根据各项目不同的服务对象进行不同角度的调查分析，使满意度评分更加公平合理。</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三）继续加强中医药人才队伍建设，遵循中医药人才培养规律，强化中医思维培养，加强中医基础理论与经典著作教育。研究制定中医药人才培养规划，实行长规划，短安排，依据规划设计项目，分年度落实，要以农村牧区中医药人才队伍建设为重点，要兼顾当前需要与长远发展，逐步完善中医药人才培养制度和培养体系。</w:t>
      </w: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（四）进一步加强项目单位财务管理，按专项资金设置辅助明细账，做到专账管理、专账核算、专款专用，严禁以任何形式滞留或挪用专项资金。</w:t>
      </w:r>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560" w:lineRule="exact"/>
        <w:ind w:firstLine="420"/>
        <w:textAlignment w:val="auto"/>
        <w:rPr>
          <w:rFonts w:hint="eastAsia" w:ascii="黑体" w:hAnsi="黑体" w:eastAsia="黑体" w:cs="黑体"/>
          <w:b/>
          <w:sz w:val="28"/>
          <w:szCs w:val="28"/>
          <w:lang w:val="en-US" w:eastAsia="zh-CN"/>
        </w:rPr>
      </w:pPr>
      <w:bookmarkStart w:id="24" w:name="_Toc30526"/>
      <w:r>
        <w:rPr>
          <w:rFonts w:hint="eastAsia" w:ascii="黑体" w:hAnsi="黑体" w:eastAsia="黑体" w:cs="黑体"/>
          <w:b/>
          <w:sz w:val="28"/>
          <w:szCs w:val="28"/>
          <w:lang w:val="en-US" w:eastAsia="zh-CN"/>
        </w:rPr>
        <w:t>其他需要说明的问题</w:t>
      </w:r>
      <w:bookmarkEnd w:id="24"/>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为了便于内蒙古自治区中医药管理局更好的了解2022年度中医药项目在我区各盟市执行情况，评价组分别按实施项目类别及盟市对2022年中医药项目资金的预算执行率进行了排名，同时对各盟市都涉及2022年基层医疗卫生机构中医馆建设项目的绩效得分按地区进行平均后排名，评价组认为该项目涉及面全面从广泛性角度来说一定程度能说明各盟市对本地区项目的管理能力，本段内容仅供内蒙古自治区中医药管理局参考使用，不代表绩效评价意见。</w:t>
      </w:r>
    </w:p>
    <w:p>
      <w:pPr>
        <w:spacing w:before="136" w:line="220" w:lineRule="auto"/>
        <w:ind w:left="3159"/>
        <w:jc w:val="both"/>
        <w:outlineLvl w:val="0"/>
        <w:rPr>
          <w:rFonts w:hint="eastAsia" w:ascii="宋体" w:hAnsi="宋体" w:eastAsia="宋体" w:cs="宋体"/>
          <w:spacing w:val="-1"/>
          <w:sz w:val="28"/>
          <w:szCs w:val="28"/>
          <w:lang w:val="en-US" w:eastAsia="zh-CN"/>
        </w:rPr>
      </w:pPr>
      <w:bookmarkStart w:id="25" w:name="_Toc28628"/>
      <w:r>
        <w:rPr>
          <w:rFonts w:hint="eastAsia" w:ascii="宋体" w:hAnsi="宋体" w:eastAsia="宋体" w:cs="宋体"/>
          <w:spacing w:val="-1"/>
          <w:sz w:val="28"/>
          <w:szCs w:val="28"/>
          <w:lang w:val="en-US" w:eastAsia="zh-CN"/>
        </w:rPr>
        <w:t>各盟市预算执行率排名表</w:t>
      </w:r>
      <w:bookmarkEnd w:id="25"/>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6"/>
        <w:gridCol w:w="2511"/>
        <w:gridCol w:w="1900"/>
        <w:gridCol w:w="1776"/>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blHeader/>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序号</w:t>
            </w:r>
          </w:p>
        </w:tc>
        <w:tc>
          <w:tcPr>
            <w:tcW w:w="1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地</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区</w:t>
            </w: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 预算金额（万元） </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 支出金额（万元） </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通辽市</w:t>
            </w: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661.00 </w:t>
            </w: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654.40 </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乌兰察布市</w:t>
            </w: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1,178.00 </w:t>
            </w: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1,162.39 </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呼和浩特市</w:t>
            </w: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746.00 </w:t>
            </w: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732.77 </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乌海市</w:t>
            </w: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435.00 </w:t>
            </w: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423.93 </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鄂尔多斯市</w:t>
            </w: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538.00 </w:t>
            </w: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522.57 </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巴彦淖尔市</w:t>
            </w: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805.00 </w:t>
            </w: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776.58 </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阿拉善盟</w:t>
            </w: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377.00 </w:t>
            </w: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356.73 </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包头市</w:t>
            </w: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674.00 </w:t>
            </w: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626.51 </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锡林郭勒盟</w:t>
            </w: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970.00 </w:t>
            </w: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896.23 </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呼伦贝尔市</w:t>
            </w: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833.00 </w:t>
            </w: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758.57 </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赤峰市</w:t>
            </w: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731.00 </w:t>
            </w: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664.95 </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兴安盟</w:t>
            </w: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609.00 </w:t>
            </w: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547.64 </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1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内蒙古自治区中医药管理局</w:t>
            </w: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4,076.00 </w:t>
            </w: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2,943.27 </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合计</w:t>
            </w: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 12,633.00 </w:t>
            </w: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 11,066.55 </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87.60%</w:t>
            </w:r>
          </w:p>
        </w:tc>
      </w:tr>
    </w:tbl>
    <w:p>
      <w:pPr>
        <w:spacing w:before="136" w:line="220" w:lineRule="auto"/>
        <w:ind w:left="3159"/>
        <w:jc w:val="both"/>
        <w:outlineLvl w:val="0"/>
        <w:rPr>
          <w:rFonts w:ascii="宋体" w:hAnsi="宋体" w:eastAsia="宋体" w:cs="宋体"/>
          <w:spacing w:val="-1"/>
          <w:sz w:val="28"/>
          <w:szCs w:val="28"/>
        </w:rPr>
      </w:pPr>
      <w:bookmarkStart w:id="26" w:name="_Toc21716"/>
      <w:r>
        <w:rPr>
          <w:rFonts w:hint="eastAsia" w:ascii="宋体" w:hAnsi="宋体" w:eastAsia="宋体" w:cs="宋体"/>
          <w:spacing w:val="-2"/>
          <w:sz w:val="28"/>
          <w:szCs w:val="28"/>
          <w:lang w:val="en-US" w:eastAsia="zh-CN"/>
        </w:rPr>
        <w:t>项目</w:t>
      </w:r>
      <w:r>
        <w:rPr>
          <w:rFonts w:ascii="宋体" w:hAnsi="宋体" w:eastAsia="宋体" w:cs="宋体"/>
          <w:spacing w:val="-2"/>
          <w:sz w:val="28"/>
          <w:szCs w:val="28"/>
        </w:rPr>
        <w:t>预算执行</w:t>
      </w:r>
      <w:r>
        <w:rPr>
          <w:rFonts w:ascii="宋体" w:hAnsi="宋体" w:eastAsia="宋体" w:cs="宋体"/>
          <w:spacing w:val="-1"/>
          <w:sz w:val="28"/>
          <w:szCs w:val="28"/>
        </w:rPr>
        <w:t>率排名表</w:t>
      </w:r>
      <w:bookmarkEnd w:id="26"/>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17"/>
        <w:gridCol w:w="4256"/>
        <w:gridCol w:w="1200"/>
        <w:gridCol w:w="1056"/>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tblHeader/>
        </w:trPr>
        <w:tc>
          <w:tcPr>
            <w:tcW w:w="479" w:type="pct"/>
            <w:tcBorders>
              <w:tl2br w:val="nil"/>
              <w:tr2bl w:val="nil"/>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序号</w:t>
            </w:r>
          </w:p>
        </w:tc>
        <w:tc>
          <w:tcPr>
            <w:tcW w:w="2497" w:type="pct"/>
            <w:tcBorders>
              <w:tl2br w:val="nil"/>
              <w:tr2bl w:val="nil"/>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项目名称</w:t>
            </w:r>
          </w:p>
        </w:tc>
        <w:tc>
          <w:tcPr>
            <w:tcW w:w="704" w:type="pct"/>
            <w:tcBorders>
              <w:tl2br w:val="nil"/>
              <w:tr2bl w:val="nil"/>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预算金额</w:t>
            </w:r>
          </w:p>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（万元）</w:t>
            </w:r>
          </w:p>
        </w:tc>
        <w:tc>
          <w:tcPr>
            <w:tcW w:w="619" w:type="pct"/>
            <w:tcBorders>
              <w:tl2br w:val="nil"/>
              <w:tr2bl w:val="nil"/>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支出金额（万元）</w:t>
            </w:r>
          </w:p>
        </w:tc>
        <w:tc>
          <w:tcPr>
            <w:tcW w:w="699" w:type="pct"/>
            <w:tcBorders>
              <w:tl2br w:val="nil"/>
              <w:tr2bl w:val="nil"/>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资金执行率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47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497"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中医药康复服务能力提升项目</w:t>
            </w:r>
          </w:p>
        </w:tc>
        <w:tc>
          <w:tcPr>
            <w:tcW w:w="704"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600.00 </w:t>
            </w:r>
          </w:p>
        </w:tc>
        <w:tc>
          <w:tcPr>
            <w:tcW w:w="61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600.00 </w:t>
            </w:r>
          </w:p>
        </w:tc>
        <w:tc>
          <w:tcPr>
            <w:tcW w:w="69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47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497"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2022年中医（蒙医）确有专长人员医师资格考核能力建设项目</w:t>
            </w:r>
          </w:p>
        </w:tc>
        <w:tc>
          <w:tcPr>
            <w:tcW w:w="704"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124.00 </w:t>
            </w:r>
          </w:p>
        </w:tc>
        <w:tc>
          <w:tcPr>
            <w:tcW w:w="61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124.00 </w:t>
            </w:r>
          </w:p>
        </w:tc>
        <w:tc>
          <w:tcPr>
            <w:tcW w:w="69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47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497"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健康中国中医药专项行动项目</w:t>
            </w:r>
          </w:p>
        </w:tc>
        <w:tc>
          <w:tcPr>
            <w:tcW w:w="704"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150.00 </w:t>
            </w:r>
          </w:p>
        </w:tc>
        <w:tc>
          <w:tcPr>
            <w:tcW w:w="61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149.97 </w:t>
            </w:r>
          </w:p>
        </w:tc>
        <w:tc>
          <w:tcPr>
            <w:tcW w:w="69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47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497"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中医药领军人才项目</w:t>
            </w:r>
          </w:p>
        </w:tc>
        <w:tc>
          <w:tcPr>
            <w:tcW w:w="704"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20.00 </w:t>
            </w:r>
          </w:p>
        </w:tc>
        <w:tc>
          <w:tcPr>
            <w:tcW w:w="61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19.85 </w:t>
            </w:r>
          </w:p>
        </w:tc>
        <w:tc>
          <w:tcPr>
            <w:tcW w:w="69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47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2497"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2022年中医（蒙医）医院核酸检测能力建设项目</w:t>
            </w:r>
          </w:p>
        </w:tc>
        <w:tc>
          <w:tcPr>
            <w:tcW w:w="704"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570.00 </w:t>
            </w:r>
          </w:p>
        </w:tc>
        <w:tc>
          <w:tcPr>
            <w:tcW w:w="61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563.91 </w:t>
            </w:r>
          </w:p>
        </w:tc>
        <w:tc>
          <w:tcPr>
            <w:tcW w:w="69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98.93%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47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497"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2021年全国基层名老中医药专家传承工作室建设项目</w:t>
            </w:r>
          </w:p>
        </w:tc>
        <w:tc>
          <w:tcPr>
            <w:tcW w:w="704"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70.00 </w:t>
            </w:r>
          </w:p>
        </w:tc>
        <w:tc>
          <w:tcPr>
            <w:tcW w:w="61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69.12 </w:t>
            </w:r>
          </w:p>
        </w:tc>
        <w:tc>
          <w:tcPr>
            <w:tcW w:w="69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98.74%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47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2497"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中医药古籍修复能力建设项目</w:t>
            </w:r>
          </w:p>
        </w:tc>
        <w:tc>
          <w:tcPr>
            <w:tcW w:w="704"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50.00 </w:t>
            </w:r>
          </w:p>
        </w:tc>
        <w:tc>
          <w:tcPr>
            <w:tcW w:w="61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48.90 </w:t>
            </w:r>
          </w:p>
        </w:tc>
        <w:tc>
          <w:tcPr>
            <w:tcW w:w="69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97.79%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47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497"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基层中医药服务能力建设项目</w:t>
            </w:r>
          </w:p>
        </w:tc>
        <w:tc>
          <w:tcPr>
            <w:tcW w:w="704"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2,000.00 </w:t>
            </w:r>
          </w:p>
        </w:tc>
        <w:tc>
          <w:tcPr>
            <w:tcW w:w="61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1,921.36 </w:t>
            </w:r>
          </w:p>
        </w:tc>
        <w:tc>
          <w:tcPr>
            <w:tcW w:w="69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96.07%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47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497"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基层医疗卫生机构中医馆建设项目</w:t>
            </w:r>
          </w:p>
        </w:tc>
        <w:tc>
          <w:tcPr>
            <w:tcW w:w="704"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4,240.00 </w:t>
            </w:r>
          </w:p>
        </w:tc>
        <w:tc>
          <w:tcPr>
            <w:tcW w:w="61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4,023.83 </w:t>
            </w:r>
          </w:p>
        </w:tc>
        <w:tc>
          <w:tcPr>
            <w:tcW w:w="69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47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497"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2022年全国中医护理骨干人才培训项目</w:t>
            </w:r>
          </w:p>
        </w:tc>
        <w:tc>
          <w:tcPr>
            <w:tcW w:w="704"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60.00 </w:t>
            </w:r>
          </w:p>
        </w:tc>
        <w:tc>
          <w:tcPr>
            <w:tcW w:w="61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53.42 </w:t>
            </w:r>
          </w:p>
        </w:tc>
        <w:tc>
          <w:tcPr>
            <w:tcW w:w="69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89.04%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47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2497"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中医药文化弘扬工程项目</w:t>
            </w:r>
          </w:p>
        </w:tc>
        <w:tc>
          <w:tcPr>
            <w:tcW w:w="704"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422.00 </w:t>
            </w:r>
          </w:p>
        </w:tc>
        <w:tc>
          <w:tcPr>
            <w:tcW w:w="61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364.22 </w:t>
            </w:r>
          </w:p>
        </w:tc>
        <w:tc>
          <w:tcPr>
            <w:tcW w:w="69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86.31%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47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2497"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2022年全国基层名老中医药专家传承工作室建设项目</w:t>
            </w:r>
          </w:p>
        </w:tc>
        <w:tc>
          <w:tcPr>
            <w:tcW w:w="704"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70.00 </w:t>
            </w:r>
          </w:p>
        </w:tc>
        <w:tc>
          <w:tcPr>
            <w:tcW w:w="61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60.41 </w:t>
            </w:r>
          </w:p>
        </w:tc>
        <w:tc>
          <w:tcPr>
            <w:tcW w:w="69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86.29%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47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2497"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中医规培骨干师资项目</w:t>
            </w:r>
          </w:p>
        </w:tc>
        <w:tc>
          <w:tcPr>
            <w:tcW w:w="704"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90.00 </w:t>
            </w:r>
          </w:p>
        </w:tc>
        <w:tc>
          <w:tcPr>
            <w:tcW w:w="61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76.33 </w:t>
            </w:r>
          </w:p>
        </w:tc>
        <w:tc>
          <w:tcPr>
            <w:tcW w:w="69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84.81%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47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2497"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国家中医紧急医学救援队伍建设项目</w:t>
            </w:r>
          </w:p>
        </w:tc>
        <w:tc>
          <w:tcPr>
            <w:tcW w:w="704"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1,110.00 </w:t>
            </w:r>
          </w:p>
        </w:tc>
        <w:tc>
          <w:tcPr>
            <w:tcW w:w="61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929.33 </w:t>
            </w:r>
          </w:p>
        </w:tc>
        <w:tc>
          <w:tcPr>
            <w:tcW w:w="69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83.72%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47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497"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中医临床教学基地建设项目</w:t>
            </w:r>
          </w:p>
        </w:tc>
        <w:tc>
          <w:tcPr>
            <w:tcW w:w="704"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300.00 </w:t>
            </w:r>
          </w:p>
        </w:tc>
        <w:tc>
          <w:tcPr>
            <w:tcW w:w="61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249.86 </w:t>
            </w:r>
          </w:p>
        </w:tc>
        <w:tc>
          <w:tcPr>
            <w:tcW w:w="69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83.29%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47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2497"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少数民族医医院制剂能力建设项目</w:t>
            </w:r>
          </w:p>
        </w:tc>
        <w:tc>
          <w:tcPr>
            <w:tcW w:w="704"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150.00 </w:t>
            </w:r>
          </w:p>
        </w:tc>
        <w:tc>
          <w:tcPr>
            <w:tcW w:w="61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124.69 </w:t>
            </w:r>
          </w:p>
        </w:tc>
        <w:tc>
          <w:tcPr>
            <w:tcW w:w="69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83.13%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47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2497"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中药质量保障项目</w:t>
            </w:r>
          </w:p>
        </w:tc>
        <w:tc>
          <w:tcPr>
            <w:tcW w:w="704"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200.00 </w:t>
            </w:r>
          </w:p>
        </w:tc>
        <w:tc>
          <w:tcPr>
            <w:tcW w:w="61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161.12 </w:t>
            </w:r>
          </w:p>
        </w:tc>
        <w:tc>
          <w:tcPr>
            <w:tcW w:w="69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47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2497"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中医药资金绩效监管和专项审计项目</w:t>
            </w:r>
          </w:p>
        </w:tc>
        <w:tc>
          <w:tcPr>
            <w:tcW w:w="704"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100.00 </w:t>
            </w:r>
          </w:p>
        </w:tc>
        <w:tc>
          <w:tcPr>
            <w:tcW w:w="61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80.25 </w:t>
            </w:r>
          </w:p>
        </w:tc>
        <w:tc>
          <w:tcPr>
            <w:tcW w:w="69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47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2497"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国家中医优势专科建设项目</w:t>
            </w:r>
          </w:p>
        </w:tc>
        <w:tc>
          <w:tcPr>
            <w:tcW w:w="704"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1,050.00 </w:t>
            </w:r>
          </w:p>
        </w:tc>
        <w:tc>
          <w:tcPr>
            <w:tcW w:w="61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763.83 </w:t>
            </w:r>
          </w:p>
        </w:tc>
        <w:tc>
          <w:tcPr>
            <w:tcW w:w="69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47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2497"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中医药监督执法能力提升项目</w:t>
            </w:r>
          </w:p>
        </w:tc>
        <w:tc>
          <w:tcPr>
            <w:tcW w:w="704"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50.00 </w:t>
            </w:r>
          </w:p>
        </w:tc>
        <w:tc>
          <w:tcPr>
            <w:tcW w:w="61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34.81 </w:t>
            </w:r>
          </w:p>
        </w:tc>
        <w:tc>
          <w:tcPr>
            <w:tcW w:w="69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69.63%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47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2497"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第七批全国老中医药专家学术经验继承工作项目</w:t>
            </w:r>
          </w:p>
        </w:tc>
        <w:tc>
          <w:tcPr>
            <w:tcW w:w="704"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84.00 </w:t>
            </w:r>
          </w:p>
        </w:tc>
        <w:tc>
          <w:tcPr>
            <w:tcW w:w="61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56.09 </w:t>
            </w:r>
          </w:p>
        </w:tc>
        <w:tc>
          <w:tcPr>
            <w:tcW w:w="69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47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2497"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中医全科医生转岗培训项目</w:t>
            </w:r>
          </w:p>
        </w:tc>
        <w:tc>
          <w:tcPr>
            <w:tcW w:w="704"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150.00 </w:t>
            </w:r>
          </w:p>
        </w:tc>
        <w:tc>
          <w:tcPr>
            <w:tcW w:w="61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99.9054</w:t>
            </w:r>
          </w:p>
        </w:tc>
        <w:tc>
          <w:tcPr>
            <w:tcW w:w="69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47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2497"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第四届国医大师、第二届全国名中医及2022年全国名老中医药专家</w:t>
            </w:r>
          </w:p>
        </w:tc>
        <w:tc>
          <w:tcPr>
            <w:tcW w:w="704"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160.00 </w:t>
            </w:r>
          </w:p>
        </w:tc>
        <w:tc>
          <w:tcPr>
            <w:tcW w:w="61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101.30 </w:t>
            </w:r>
          </w:p>
        </w:tc>
        <w:tc>
          <w:tcPr>
            <w:tcW w:w="69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63.31%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47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2497"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高水平中医药重点学科建设项目</w:t>
            </w:r>
          </w:p>
        </w:tc>
        <w:tc>
          <w:tcPr>
            <w:tcW w:w="704"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500.00 </w:t>
            </w:r>
          </w:p>
        </w:tc>
        <w:tc>
          <w:tcPr>
            <w:tcW w:w="61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298.13 </w:t>
            </w:r>
          </w:p>
        </w:tc>
        <w:tc>
          <w:tcPr>
            <w:tcW w:w="69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47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2497"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中药炮制技术传承基地项目</w:t>
            </w:r>
          </w:p>
        </w:tc>
        <w:tc>
          <w:tcPr>
            <w:tcW w:w="704"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100.00 </w:t>
            </w:r>
          </w:p>
        </w:tc>
        <w:tc>
          <w:tcPr>
            <w:tcW w:w="61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56.78 </w:t>
            </w:r>
          </w:p>
        </w:tc>
        <w:tc>
          <w:tcPr>
            <w:tcW w:w="69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47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2497"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中医馆骨干人才培训项目</w:t>
            </w:r>
          </w:p>
        </w:tc>
        <w:tc>
          <w:tcPr>
            <w:tcW w:w="704"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63.00 </w:t>
            </w:r>
          </w:p>
        </w:tc>
        <w:tc>
          <w:tcPr>
            <w:tcW w:w="61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20.36 </w:t>
            </w:r>
          </w:p>
        </w:tc>
        <w:tc>
          <w:tcPr>
            <w:tcW w:w="69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47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2497"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基层医疗卫生机构中医馆（蒙医馆）健康信息平台建设项目</w:t>
            </w:r>
          </w:p>
        </w:tc>
        <w:tc>
          <w:tcPr>
            <w:tcW w:w="704"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100.00 </w:t>
            </w:r>
          </w:p>
        </w:tc>
        <w:tc>
          <w:tcPr>
            <w:tcW w:w="61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14.78 </w:t>
            </w:r>
          </w:p>
        </w:tc>
        <w:tc>
          <w:tcPr>
            <w:tcW w:w="69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47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2497"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国家中医药应对重大公共卫生事件和疫病防治骨干人才库建设项目</w:t>
            </w:r>
          </w:p>
        </w:tc>
        <w:tc>
          <w:tcPr>
            <w:tcW w:w="704"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50.00 </w:t>
            </w:r>
          </w:p>
        </w:tc>
        <w:tc>
          <w:tcPr>
            <w:tcW w:w="61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c>
          <w:tcPr>
            <w:tcW w:w="69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79" w:type="pct"/>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18"/>
                <w:szCs w:val="18"/>
                <w:u w:val="none"/>
              </w:rPr>
            </w:pPr>
          </w:p>
        </w:tc>
        <w:tc>
          <w:tcPr>
            <w:tcW w:w="249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合计</w:t>
            </w:r>
          </w:p>
        </w:tc>
        <w:tc>
          <w:tcPr>
            <w:tcW w:w="704"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12,633.00 </w:t>
            </w:r>
          </w:p>
        </w:tc>
        <w:tc>
          <w:tcPr>
            <w:tcW w:w="61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11,066.55 </w:t>
            </w:r>
          </w:p>
        </w:tc>
        <w:tc>
          <w:tcPr>
            <w:tcW w:w="699"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87.60%</w:t>
            </w:r>
          </w:p>
        </w:tc>
      </w:tr>
    </w:tbl>
    <w:p>
      <w:pPr>
        <w:spacing w:before="91" w:line="220" w:lineRule="auto"/>
        <w:ind w:left="1897"/>
        <w:outlineLvl w:val="0"/>
        <w:rPr>
          <w:rFonts w:ascii="宋体" w:hAnsi="宋体" w:eastAsia="宋体" w:cs="宋体"/>
          <w:sz w:val="28"/>
          <w:szCs w:val="28"/>
        </w:rPr>
      </w:pPr>
      <w:bookmarkStart w:id="27" w:name="_Toc19452"/>
      <w:r>
        <w:rPr>
          <w:rFonts w:ascii="宋体" w:hAnsi="宋体" w:eastAsia="宋体" w:cs="宋体"/>
          <w:spacing w:val="-1"/>
          <w:sz w:val="28"/>
          <w:szCs w:val="28"/>
        </w:rPr>
        <w:t>基层中医馆项目按地区</w:t>
      </w:r>
      <w:r>
        <w:rPr>
          <w:rFonts w:ascii="宋体" w:hAnsi="宋体" w:eastAsia="宋体" w:cs="宋体"/>
          <w:sz w:val="28"/>
          <w:szCs w:val="28"/>
        </w:rPr>
        <w:t>平均得分排名表</w:t>
      </w:r>
      <w:bookmarkEnd w:id="27"/>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5"/>
        <w:gridCol w:w="4526"/>
        <w:gridCol w:w="3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blHeader/>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2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地区</w:t>
            </w:r>
          </w:p>
        </w:tc>
        <w:tc>
          <w:tcPr>
            <w:tcW w:w="1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绩效得分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包头市</w:t>
            </w:r>
          </w:p>
        </w:tc>
        <w:tc>
          <w:tcPr>
            <w:tcW w:w="1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97.28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巴彦淖尔市</w:t>
            </w:r>
          </w:p>
        </w:tc>
        <w:tc>
          <w:tcPr>
            <w:tcW w:w="1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95.73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鄂尔多斯市</w:t>
            </w:r>
          </w:p>
        </w:tc>
        <w:tc>
          <w:tcPr>
            <w:tcW w:w="1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95.67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赤峰市</w:t>
            </w:r>
          </w:p>
        </w:tc>
        <w:tc>
          <w:tcPr>
            <w:tcW w:w="1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95.63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2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呼伦贝尔市</w:t>
            </w:r>
          </w:p>
        </w:tc>
        <w:tc>
          <w:tcPr>
            <w:tcW w:w="1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95.17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乌海市</w:t>
            </w:r>
          </w:p>
        </w:tc>
        <w:tc>
          <w:tcPr>
            <w:tcW w:w="1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95.10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2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通辽市</w:t>
            </w:r>
          </w:p>
        </w:tc>
        <w:tc>
          <w:tcPr>
            <w:tcW w:w="1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95.07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呼和浩特市</w:t>
            </w:r>
          </w:p>
        </w:tc>
        <w:tc>
          <w:tcPr>
            <w:tcW w:w="1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2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锡林郭勒盟</w:t>
            </w:r>
          </w:p>
        </w:tc>
        <w:tc>
          <w:tcPr>
            <w:tcW w:w="1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兴安盟</w:t>
            </w:r>
          </w:p>
        </w:tc>
        <w:tc>
          <w:tcPr>
            <w:tcW w:w="1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92.18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2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乌兰察布市</w:t>
            </w:r>
          </w:p>
        </w:tc>
        <w:tc>
          <w:tcPr>
            <w:tcW w:w="1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88.63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阿拉善盟</w:t>
            </w:r>
          </w:p>
        </w:tc>
        <w:tc>
          <w:tcPr>
            <w:tcW w:w="1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85.30 </w:t>
            </w:r>
          </w:p>
        </w:tc>
      </w:tr>
    </w:tbl>
    <w:p>
      <w:pPr>
        <w:spacing w:before="91" w:line="220" w:lineRule="auto"/>
        <w:ind w:left="1897"/>
        <w:rPr>
          <w:rFonts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414" w:firstLine="616" w:firstLineChars="2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right="414" w:firstLine="1232" w:firstLineChars="400"/>
        <w:textAlignment w:val="auto"/>
        <w:outlineLvl w:val="0"/>
        <w:rPr>
          <w:rFonts w:hint="eastAsia" w:ascii="仿宋_GB2312" w:hAnsi="仿宋_GB2312" w:eastAsia="仿宋_GB2312" w:cs="仿宋_GB2312"/>
          <w:b w:val="0"/>
          <w:bCs w:val="0"/>
          <w:spacing w:val="14"/>
          <w:sz w:val="28"/>
          <w:szCs w:val="28"/>
          <w:highlight w:val="none"/>
          <w:lang w:val="en-US" w:eastAsia="zh-CN"/>
        </w:rPr>
      </w:pPr>
      <w:bookmarkStart w:id="28" w:name="_Toc31925"/>
      <w:r>
        <w:rPr>
          <w:rFonts w:hint="eastAsia" w:ascii="仿宋_GB2312" w:hAnsi="仿宋_GB2312" w:eastAsia="仿宋_GB2312" w:cs="仿宋_GB2312"/>
          <w:b w:val="0"/>
          <w:bCs w:val="0"/>
          <w:spacing w:val="14"/>
          <w:sz w:val="28"/>
          <w:szCs w:val="28"/>
          <w:highlight w:val="none"/>
          <w:lang w:val="en-US" w:eastAsia="zh-CN"/>
        </w:rPr>
        <w:t>1.2022年中央转移支付中医药项目资金分配表</w:t>
      </w:r>
      <w:bookmarkEnd w:id="28"/>
    </w:p>
    <w:p>
      <w:pPr>
        <w:keepNext w:val="0"/>
        <w:keepLines w:val="0"/>
        <w:pageBreakBefore w:val="0"/>
        <w:widowControl w:val="0"/>
        <w:kinsoku/>
        <w:wordWrap/>
        <w:overflowPunct/>
        <w:topLinePunct w:val="0"/>
        <w:autoSpaceDE/>
        <w:autoSpaceDN/>
        <w:bidi w:val="0"/>
        <w:adjustRightInd/>
        <w:snapToGrid/>
        <w:spacing w:line="560" w:lineRule="exact"/>
        <w:ind w:right="414" w:firstLine="1232" w:firstLineChars="4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2.各项目绩效指标体系及得分</w:t>
      </w:r>
    </w:p>
    <w:p>
      <w:pPr>
        <w:keepNext w:val="0"/>
        <w:keepLines w:val="0"/>
        <w:pageBreakBefore w:val="0"/>
        <w:widowControl w:val="0"/>
        <w:kinsoku/>
        <w:wordWrap/>
        <w:overflowPunct/>
        <w:topLinePunct w:val="0"/>
        <w:autoSpaceDE/>
        <w:autoSpaceDN/>
        <w:bidi w:val="0"/>
        <w:adjustRightInd/>
        <w:snapToGrid/>
        <w:spacing w:line="560" w:lineRule="exact"/>
        <w:ind w:right="414" w:firstLine="1232" w:firstLineChars="4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3.财政支出绩效评价总分表</w:t>
      </w:r>
    </w:p>
    <w:p>
      <w:pPr>
        <w:keepNext w:val="0"/>
        <w:keepLines w:val="0"/>
        <w:pageBreakBefore w:val="0"/>
        <w:widowControl w:val="0"/>
        <w:kinsoku/>
        <w:wordWrap/>
        <w:overflowPunct/>
        <w:topLinePunct w:val="0"/>
        <w:autoSpaceDE/>
        <w:autoSpaceDN/>
        <w:bidi w:val="0"/>
        <w:adjustRightInd/>
        <w:snapToGrid/>
        <w:spacing w:line="560" w:lineRule="exact"/>
        <w:ind w:right="414" w:firstLine="1232" w:firstLineChars="400"/>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4.绩效评价专家组名单</w:t>
      </w:r>
    </w:p>
    <w:p>
      <w:pPr>
        <w:keepNext w:val="0"/>
        <w:keepLines w:val="0"/>
        <w:pageBreakBefore w:val="0"/>
        <w:widowControl w:val="0"/>
        <w:kinsoku/>
        <w:wordWrap/>
        <w:overflowPunct/>
        <w:topLinePunct w:val="0"/>
        <w:autoSpaceDE/>
        <w:autoSpaceDN/>
        <w:bidi w:val="0"/>
        <w:adjustRightInd/>
        <w:snapToGrid/>
        <w:spacing w:line="560" w:lineRule="exact"/>
        <w:ind w:right="414" w:firstLine="1232" w:firstLineChars="400"/>
        <w:textAlignment w:val="auto"/>
        <w:rPr>
          <w:rFonts w:hint="eastAsia" w:ascii="仿宋_GB2312" w:hAnsi="仿宋_GB2312" w:eastAsia="仿宋_GB2312" w:cs="仿宋_GB2312"/>
          <w:b w:val="0"/>
          <w:bCs w:val="0"/>
          <w:spacing w:val="14"/>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414" w:firstLine="1232" w:firstLineChars="400"/>
        <w:textAlignment w:val="auto"/>
        <w:rPr>
          <w:rFonts w:hint="eastAsia" w:ascii="仿宋_GB2312" w:hAnsi="仿宋_GB2312" w:eastAsia="仿宋_GB2312" w:cs="仿宋_GB2312"/>
          <w:b w:val="0"/>
          <w:bCs w:val="0"/>
          <w:spacing w:val="14"/>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414" w:firstLine="1232" w:firstLineChars="400"/>
        <w:textAlignment w:val="auto"/>
        <w:rPr>
          <w:rFonts w:hint="eastAsia" w:ascii="仿宋_GB2312" w:hAnsi="仿宋_GB2312" w:eastAsia="仿宋_GB2312" w:cs="仿宋_GB2312"/>
          <w:b w:val="0"/>
          <w:bCs w:val="0"/>
          <w:spacing w:val="14"/>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414" w:firstLine="1232" w:firstLineChars="400"/>
        <w:textAlignment w:val="auto"/>
        <w:rPr>
          <w:rFonts w:hint="eastAsia" w:ascii="仿宋_GB2312" w:hAnsi="仿宋_GB2312" w:eastAsia="仿宋_GB2312" w:cs="仿宋_GB2312"/>
          <w:b w:val="0"/>
          <w:bCs w:val="0"/>
          <w:spacing w:val="14"/>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414" w:firstLine="1232" w:firstLineChars="400"/>
        <w:textAlignment w:val="auto"/>
        <w:rPr>
          <w:rFonts w:hint="eastAsia" w:ascii="仿宋_GB2312" w:hAnsi="仿宋_GB2312" w:eastAsia="仿宋_GB2312" w:cs="仿宋_GB2312"/>
          <w:b w:val="0"/>
          <w:bCs w:val="0"/>
          <w:spacing w:val="14"/>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414" w:firstLine="1232" w:firstLineChars="400"/>
        <w:textAlignment w:val="auto"/>
        <w:rPr>
          <w:rFonts w:hint="eastAsia" w:ascii="仿宋_GB2312" w:hAnsi="仿宋_GB2312" w:eastAsia="仿宋_GB2312" w:cs="仿宋_GB2312"/>
          <w:b w:val="0"/>
          <w:bCs w:val="0"/>
          <w:spacing w:val="14"/>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414" w:firstLine="1232" w:firstLineChars="400"/>
        <w:jc w:val="right"/>
        <w:textAlignment w:val="auto"/>
        <w:rPr>
          <w:rFonts w:hint="eastAsia"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内蒙古安信立诚会计师事务所</w:t>
      </w:r>
    </w:p>
    <w:p>
      <w:pPr>
        <w:keepNext w:val="0"/>
        <w:keepLines w:val="0"/>
        <w:pageBreakBefore w:val="0"/>
        <w:widowControl w:val="0"/>
        <w:kinsoku/>
        <w:wordWrap/>
        <w:overflowPunct/>
        <w:topLinePunct w:val="0"/>
        <w:autoSpaceDE/>
        <w:autoSpaceDN/>
        <w:bidi w:val="0"/>
        <w:adjustRightInd/>
        <w:snapToGrid/>
        <w:spacing w:line="560" w:lineRule="exact"/>
        <w:ind w:right="414" w:firstLine="1232" w:firstLineChars="400"/>
        <w:jc w:val="right"/>
        <w:textAlignment w:val="auto"/>
        <w:rPr>
          <w:rFonts w:hint="default" w:ascii="仿宋_GB2312" w:hAnsi="仿宋_GB2312" w:eastAsia="仿宋_GB2312" w:cs="仿宋_GB2312"/>
          <w:b w:val="0"/>
          <w:bCs w:val="0"/>
          <w:spacing w:val="14"/>
          <w:sz w:val="28"/>
          <w:szCs w:val="28"/>
          <w:highlight w:val="none"/>
          <w:lang w:val="en-US" w:eastAsia="zh-CN"/>
        </w:rPr>
      </w:pPr>
      <w:r>
        <w:rPr>
          <w:rFonts w:hint="eastAsia" w:ascii="仿宋_GB2312" w:hAnsi="仿宋_GB2312" w:eastAsia="仿宋_GB2312" w:cs="仿宋_GB2312"/>
          <w:b w:val="0"/>
          <w:bCs w:val="0"/>
          <w:spacing w:val="14"/>
          <w:sz w:val="28"/>
          <w:szCs w:val="28"/>
          <w:highlight w:val="none"/>
          <w:lang w:val="en-US" w:eastAsia="zh-CN"/>
        </w:rPr>
        <w:t>2023年5月15日</w:t>
      </w: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18"/>
                              <w:szCs w:val="18"/>
                            </w:rPr>
                          </w:pPr>
                          <w:r>
                            <w:rPr>
                              <w:rFonts w:hint="default" w:ascii="Times New Roman" w:hAnsi="Times New Roman" w:cs="Times New Roman"/>
                              <w:sz w:val="18"/>
                              <w:szCs w:val="18"/>
                            </w:rPr>
                            <w:t xml:space="preserve">第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  \* MERGEFORMAT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18"/>
                        <w:szCs w:val="18"/>
                      </w:rPr>
                    </w:pPr>
                    <w:r>
                      <w:rPr>
                        <w:rFonts w:hint="default" w:ascii="Times New Roman" w:hAnsi="Times New Roman" w:cs="Times New Roman"/>
                        <w:sz w:val="18"/>
                        <w:szCs w:val="18"/>
                      </w:rPr>
                      <w:t xml:space="preserve">第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  \* MERGEFORMAT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宋体" w:cs="Times New Roman"/>
                              <w:sz w:val="21"/>
                              <w:szCs w:val="21"/>
                            </w:rPr>
                          </w:pPr>
                          <w:r>
                            <w:rPr>
                              <w:rFonts w:hint="default" w:ascii="Times New Roman" w:hAnsi="Times New Roman" w:eastAsia="宋体" w:cs="Times New Roman"/>
                              <w:sz w:val="18"/>
                              <w:szCs w:val="18"/>
                            </w:rPr>
                            <w:t xml:space="preserve">第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PAGE  \* MERGEFORMAT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2</w:t>
                          </w:r>
                          <w:r>
                            <w:rPr>
                              <w:rFonts w:hint="default" w:ascii="Times New Roman" w:hAnsi="Times New Roman" w:eastAsia="宋体" w:cs="Times New Roman"/>
                              <w:sz w:val="18"/>
                              <w:szCs w:val="18"/>
                            </w:rPr>
                            <w:fldChar w:fldCharType="end"/>
                          </w:r>
                          <w:r>
                            <w:rPr>
                              <w:rFonts w:hint="default" w:ascii="Times New Roman" w:hAnsi="Times New Roman" w:eastAsia="宋体" w:cs="Times New Roman"/>
                              <w:sz w:val="18"/>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sz w:val="21"/>
                        <w:szCs w:val="21"/>
                      </w:rPr>
                    </w:pPr>
                    <w:r>
                      <w:rPr>
                        <w:rFonts w:hint="default" w:ascii="Times New Roman" w:hAnsi="Times New Roman" w:eastAsia="宋体" w:cs="Times New Roman"/>
                        <w:sz w:val="18"/>
                        <w:szCs w:val="18"/>
                      </w:rPr>
                      <w:t xml:space="preserve">第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PAGE  \* MERGEFORMAT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2</w:t>
                    </w:r>
                    <w:r>
                      <w:rPr>
                        <w:rFonts w:hint="default" w:ascii="Times New Roman" w:hAnsi="Times New Roman" w:eastAsia="宋体" w:cs="Times New Roman"/>
                        <w:sz w:val="18"/>
                        <w:szCs w:val="18"/>
                      </w:rPr>
                      <w:fldChar w:fldCharType="end"/>
                    </w:r>
                    <w:r>
                      <w:rPr>
                        <w:rFonts w:hint="default" w:ascii="Times New Roman" w:hAnsi="Times New Roman" w:eastAsia="宋体" w:cs="Times New Roman"/>
                        <w:sz w:val="18"/>
                        <w:szCs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22" w:lineRule="auto"/>
      <w:ind w:left="14"/>
      <w:outlineLvl w:val="0"/>
      <w:rPr>
        <w:rFonts w:hint="default" w:ascii="仿宋" w:hAnsi="仿宋" w:eastAsia="仿宋" w:cs="仿宋"/>
        <w:sz w:val="23"/>
        <w:szCs w:val="23"/>
        <w:highlight w:val="yellow"/>
        <w:lang w:val="en-US"/>
      </w:rPr>
    </w:pPr>
    <w:r>
      <w:rPr>
        <w:rFonts w:hint="eastAsia" w:ascii="仿宋_GB2312" w:hAnsi="仿宋_GB2312" w:eastAsia="仿宋_GB2312" w:cs="仿宋_GB2312"/>
        <w:spacing w:val="4"/>
        <w:sz w:val="21"/>
        <w:szCs w:val="21"/>
        <w:highlight w:val="yellow"/>
        <w:u w:val="single" w:color="auto"/>
        <w:lang w:val="en-US" w:eastAsia="zh-CN"/>
      </w:rPr>
      <w:t xml:space="preserve">内蒙古自治区2022年度中央对地方转移支付中医药资金绩效评价报告  </w:t>
    </w:r>
    <w:r>
      <w:rPr>
        <w:rFonts w:hint="eastAsia" w:ascii="仿宋" w:hAnsi="仿宋" w:eastAsia="仿宋" w:cs="仿宋"/>
        <w:spacing w:val="4"/>
        <w:sz w:val="23"/>
        <w:szCs w:val="23"/>
        <w:highlight w:val="yellow"/>
        <w:u w:val="single" w:color="auto"/>
        <w:lang w:val="en-US" w:eastAsia="zh-CN"/>
      </w:rPr>
      <w:t xml:space="preserve">      </w:t>
    </w:r>
  </w:p>
  <w:p>
    <w:pPr>
      <w:pBdr>
        <w:bottom w:val="none" w:color="auto" w:sz="0" w:space="0"/>
      </w:pBdr>
    </w:pPr>
  </w:p>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74" w:line="197" w:lineRule="auto"/>
      <w:rPr>
        <w:rFonts w:ascii="仿宋" w:hAnsi="仿宋" w:eastAsia="仿宋" w:cs="仿宋"/>
        <w:sz w:val="23"/>
        <w:szCs w:val="23"/>
      </w:rPr>
    </w:pPr>
    <w:r>
      <w:rPr>
        <w:rFonts w:hint="eastAsia" w:ascii="仿宋" w:hAnsi="仿宋" w:eastAsia="仿宋" w:cs="仿宋"/>
        <w:b/>
        <w:bCs/>
        <w:spacing w:val="3"/>
        <w:sz w:val="21"/>
        <w:szCs w:val="21"/>
        <w:u w:val="single" w:color="auto"/>
      </w:rPr>
      <w:t>内蒙古自治区2022年度中央对地方转移支付中医药资金</w:t>
    </w:r>
    <w:r>
      <w:rPr>
        <w:rFonts w:ascii="仿宋" w:hAnsi="仿宋" w:eastAsia="仿宋" w:cs="仿宋"/>
        <w:b/>
        <w:bCs/>
        <w:spacing w:val="3"/>
        <w:sz w:val="21"/>
        <w:szCs w:val="21"/>
        <w:u w:val="single" w:color="auto"/>
      </w:rPr>
      <w:t>绩效评价报告</w:t>
    </w:r>
    <w:r>
      <w:rPr>
        <w:rFonts w:ascii="仿宋" w:hAnsi="仿宋" w:eastAsia="仿宋" w:cs="仿宋"/>
        <w:b/>
        <w:bCs/>
        <w:sz w:val="21"/>
        <w:szCs w:val="21"/>
        <w:u w:val="single" w:color="auto"/>
      </w:rPr>
      <w:t xml:space="preserve"> </w:t>
    </w:r>
    <w:r>
      <w:rPr>
        <w:rFonts w:ascii="仿宋" w:hAnsi="仿宋" w:eastAsia="仿宋" w:cs="仿宋"/>
        <w:b/>
        <w:bCs/>
        <w:sz w:val="23"/>
        <w:szCs w:val="23"/>
        <w:u w:val="single" w:color="auto"/>
      </w:rPr>
      <w:t xml:space="preserve"> </w:t>
    </w:r>
    <w:r>
      <w:rPr>
        <w:rFonts w:ascii="仿宋" w:hAnsi="仿宋" w:eastAsia="仿宋" w:cs="仿宋"/>
        <w:sz w:val="23"/>
        <w:szCs w:val="23"/>
        <w:u w:val="single" w:color="aut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A3CA1"/>
    <w:multiLevelType w:val="singleLevel"/>
    <w:tmpl w:val="860A3CA1"/>
    <w:lvl w:ilvl="0" w:tentative="0">
      <w:start w:val="1"/>
      <w:numFmt w:val="chineseCounting"/>
      <w:suff w:val="nothing"/>
      <w:lvlText w:val="（%1）"/>
      <w:lvlJc w:val="left"/>
      <w:pPr>
        <w:ind w:left="0" w:firstLine="420"/>
      </w:pPr>
      <w:rPr>
        <w:rFonts w:hint="eastAsia"/>
      </w:rPr>
    </w:lvl>
  </w:abstractNum>
  <w:abstractNum w:abstractNumId="1">
    <w:nsid w:val="DDE1A3B5"/>
    <w:multiLevelType w:val="singleLevel"/>
    <w:tmpl w:val="DDE1A3B5"/>
    <w:lvl w:ilvl="0" w:tentative="0">
      <w:start w:val="1"/>
      <w:numFmt w:val="chineseCounting"/>
      <w:suff w:val="nothing"/>
      <w:lvlText w:val="（%1）"/>
      <w:lvlJc w:val="left"/>
      <w:pPr>
        <w:ind w:left="0" w:firstLine="420"/>
      </w:pPr>
      <w:rPr>
        <w:rFonts w:hint="eastAsia"/>
      </w:rPr>
    </w:lvl>
  </w:abstractNum>
  <w:abstractNum w:abstractNumId="2">
    <w:nsid w:val="E578D9F0"/>
    <w:multiLevelType w:val="singleLevel"/>
    <w:tmpl w:val="E578D9F0"/>
    <w:lvl w:ilvl="0" w:tentative="0">
      <w:start w:val="1"/>
      <w:numFmt w:val="chineseCounting"/>
      <w:suff w:val="nothing"/>
      <w:lvlText w:val="（%1）"/>
      <w:lvlJc w:val="left"/>
      <w:pPr>
        <w:ind w:left="0" w:firstLine="420"/>
      </w:pPr>
      <w:rPr>
        <w:rFonts w:hint="eastAsia"/>
      </w:rPr>
    </w:lvl>
  </w:abstractNum>
  <w:abstractNum w:abstractNumId="3">
    <w:nsid w:val="F100DB85"/>
    <w:multiLevelType w:val="singleLevel"/>
    <w:tmpl w:val="F100DB85"/>
    <w:lvl w:ilvl="0" w:tentative="0">
      <w:start w:val="1"/>
      <w:numFmt w:val="chineseCounting"/>
      <w:suff w:val="nothing"/>
      <w:lvlText w:val="（%1）"/>
      <w:lvlJc w:val="left"/>
      <w:pPr>
        <w:ind w:left="0" w:firstLine="420"/>
      </w:pPr>
      <w:rPr>
        <w:rFonts w:hint="eastAsia"/>
      </w:rPr>
    </w:lvl>
  </w:abstractNum>
  <w:abstractNum w:abstractNumId="4">
    <w:nsid w:val="22F4472C"/>
    <w:multiLevelType w:val="singleLevel"/>
    <w:tmpl w:val="22F4472C"/>
    <w:lvl w:ilvl="0" w:tentative="0">
      <w:start w:val="1"/>
      <w:numFmt w:val="chineseCounting"/>
      <w:suff w:val="nothing"/>
      <w:lvlText w:val="（%1）"/>
      <w:lvlJc w:val="left"/>
      <w:pPr>
        <w:ind w:left="0" w:firstLine="420"/>
      </w:pPr>
      <w:rPr>
        <w:rFonts w:hint="eastAsia"/>
      </w:rPr>
    </w:lvl>
  </w:abstractNum>
  <w:abstractNum w:abstractNumId="5">
    <w:nsid w:val="4935BF05"/>
    <w:multiLevelType w:val="singleLevel"/>
    <w:tmpl w:val="4935BF05"/>
    <w:lvl w:ilvl="0" w:tentative="0">
      <w:start w:val="1"/>
      <w:numFmt w:val="chineseCounting"/>
      <w:suff w:val="nothing"/>
      <w:lvlText w:val="%1、"/>
      <w:lvlJc w:val="left"/>
      <w:pPr>
        <w:ind w:left="0" w:firstLine="420"/>
      </w:pPr>
      <w:rPr>
        <w:rFonts w:hint="eastAsia"/>
      </w:rPr>
    </w:lvl>
  </w:abstractNum>
  <w:abstractNum w:abstractNumId="6">
    <w:nsid w:val="5DD1BC8A"/>
    <w:multiLevelType w:val="singleLevel"/>
    <w:tmpl w:val="5DD1BC8A"/>
    <w:lvl w:ilvl="0" w:tentative="0">
      <w:start w:val="1"/>
      <w:numFmt w:val="chineseCounting"/>
      <w:suff w:val="nothing"/>
      <w:lvlText w:val="（%1）"/>
      <w:lvlJc w:val="left"/>
      <w:pPr>
        <w:ind w:left="0" w:firstLine="420"/>
      </w:pPr>
      <w:rPr>
        <w:rFonts w:hint="eastAsia"/>
      </w:rPr>
    </w:lvl>
  </w:abstractNum>
  <w:num w:numId="1">
    <w:abstractNumId w:val="5"/>
  </w:num>
  <w:num w:numId="2">
    <w:abstractNumId w:val="2"/>
  </w:num>
  <w:num w:numId="3">
    <w:abstractNumId w:val="3"/>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YThkZTc2NDU1NmE0ZDU4OTBhOTA3NTg2NGQ4NDAifQ=="/>
  </w:docVars>
  <w:rsids>
    <w:rsidRoot w:val="00000000"/>
    <w:rsid w:val="00861DAB"/>
    <w:rsid w:val="01C771F0"/>
    <w:rsid w:val="02102EC7"/>
    <w:rsid w:val="02C76AFC"/>
    <w:rsid w:val="02D908B8"/>
    <w:rsid w:val="03C2759E"/>
    <w:rsid w:val="03F00B08"/>
    <w:rsid w:val="06EA2114"/>
    <w:rsid w:val="07114663"/>
    <w:rsid w:val="07134622"/>
    <w:rsid w:val="091066B6"/>
    <w:rsid w:val="09167A44"/>
    <w:rsid w:val="09A84E52"/>
    <w:rsid w:val="0A8F7AAE"/>
    <w:rsid w:val="0AB354D0"/>
    <w:rsid w:val="0AC92FC0"/>
    <w:rsid w:val="0BA31A63"/>
    <w:rsid w:val="0BD25B76"/>
    <w:rsid w:val="0CAA6E21"/>
    <w:rsid w:val="0CCE7159"/>
    <w:rsid w:val="0DE63E89"/>
    <w:rsid w:val="0E123840"/>
    <w:rsid w:val="0F6E4136"/>
    <w:rsid w:val="0F953DB9"/>
    <w:rsid w:val="10DB57FB"/>
    <w:rsid w:val="117F6ACF"/>
    <w:rsid w:val="11FF2D5F"/>
    <w:rsid w:val="1212349F"/>
    <w:rsid w:val="12152794"/>
    <w:rsid w:val="12371157"/>
    <w:rsid w:val="141503D5"/>
    <w:rsid w:val="14FB46BE"/>
    <w:rsid w:val="16452934"/>
    <w:rsid w:val="16B976E5"/>
    <w:rsid w:val="16F77107"/>
    <w:rsid w:val="172800E0"/>
    <w:rsid w:val="17564839"/>
    <w:rsid w:val="17836BED"/>
    <w:rsid w:val="188B2200"/>
    <w:rsid w:val="19D13C3F"/>
    <w:rsid w:val="1B0F0EC3"/>
    <w:rsid w:val="1C5B1D0A"/>
    <w:rsid w:val="1D866AE0"/>
    <w:rsid w:val="1E982355"/>
    <w:rsid w:val="1EAC212A"/>
    <w:rsid w:val="1EB200F0"/>
    <w:rsid w:val="1F280969"/>
    <w:rsid w:val="1FEE1768"/>
    <w:rsid w:val="1FF11597"/>
    <w:rsid w:val="21696E53"/>
    <w:rsid w:val="22F92FDA"/>
    <w:rsid w:val="23A915E2"/>
    <w:rsid w:val="25554DFA"/>
    <w:rsid w:val="261C6242"/>
    <w:rsid w:val="2637307C"/>
    <w:rsid w:val="26690DF8"/>
    <w:rsid w:val="27604855"/>
    <w:rsid w:val="27CE7A10"/>
    <w:rsid w:val="28240973"/>
    <w:rsid w:val="282D5012"/>
    <w:rsid w:val="288B76AF"/>
    <w:rsid w:val="289B1FE8"/>
    <w:rsid w:val="28A54BF1"/>
    <w:rsid w:val="2A7855D9"/>
    <w:rsid w:val="2AA14278"/>
    <w:rsid w:val="2ACE5608"/>
    <w:rsid w:val="2BF53F9D"/>
    <w:rsid w:val="2C165B26"/>
    <w:rsid w:val="2C9368EE"/>
    <w:rsid w:val="2CB52F4D"/>
    <w:rsid w:val="2D4349FC"/>
    <w:rsid w:val="2D6D2063"/>
    <w:rsid w:val="2D7C5A20"/>
    <w:rsid w:val="2E202635"/>
    <w:rsid w:val="2E494294"/>
    <w:rsid w:val="2E894691"/>
    <w:rsid w:val="2EEA5B76"/>
    <w:rsid w:val="2F967065"/>
    <w:rsid w:val="2FAA0D63"/>
    <w:rsid w:val="307E6EBC"/>
    <w:rsid w:val="31360559"/>
    <w:rsid w:val="31B622EC"/>
    <w:rsid w:val="37492C0F"/>
    <w:rsid w:val="38871C41"/>
    <w:rsid w:val="389B1DC8"/>
    <w:rsid w:val="39777F08"/>
    <w:rsid w:val="3A9C399E"/>
    <w:rsid w:val="3B0E4ACA"/>
    <w:rsid w:val="3C495460"/>
    <w:rsid w:val="3CA4175B"/>
    <w:rsid w:val="3D2851B5"/>
    <w:rsid w:val="3D2959BD"/>
    <w:rsid w:val="3D8A3F82"/>
    <w:rsid w:val="3E5A0DE8"/>
    <w:rsid w:val="3F5B0EAA"/>
    <w:rsid w:val="40F7777D"/>
    <w:rsid w:val="417E7959"/>
    <w:rsid w:val="420D45EE"/>
    <w:rsid w:val="42442951"/>
    <w:rsid w:val="4332051F"/>
    <w:rsid w:val="438D281D"/>
    <w:rsid w:val="43FB34E3"/>
    <w:rsid w:val="45294DD8"/>
    <w:rsid w:val="460C7C2A"/>
    <w:rsid w:val="461865CE"/>
    <w:rsid w:val="46AF05B5"/>
    <w:rsid w:val="46D77F8D"/>
    <w:rsid w:val="473C62ED"/>
    <w:rsid w:val="48274431"/>
    <w:rsid w:val="48F21359"/>
    <w:rsid w:val="49287E2F"/>
    <w:rsid w:val="495843F8"/>
    <w:rsid w:val="49975A5C"/>
    <w:rsid w:val="4A5F3544"/>
    <w:rsid w:val="4A7D10F6"/>
    <w:rsid w:val="4BBA72C1"/>
    <w:rsid w:val="4C3A6D52"/>
    <w:rsid w:val="4D9C1893"/>
    <w:rsid w:val="4F3B332E"/>
    <w:rsid w:val="4F974A08"/>
    <w:rsid w:val="500077B0"/>
    <w:rsid w:val="507B7E86"/>
    <w:rsid w:val="5080549C"/>
    <w:rsid w:val="50CF01D2"/>
    <w:rsid w:val="51E5525F"/>
    <w:rsid w:val="521248BB"/>
    <w:rsid w:val="52A20910"/>
    <w:rsid w:val="53FC1AD7"/>
    <w:rsid w:val="54C31DFB"/>
    <w:rsid w:val="55AE4859"/>
    <w:rsid w:val="56A93273"/>
    <w:rsid w:val="56BA770D"/>
    <w:rsid w:val="57087F99"/>
    <w:rsid w:val="572F19CA"/>
    <w:rsid w:val="57AA2DFF"/>
    <w:rsid w:val="5A0507C0"/>
    <w:rsid w:val="5A1D44D6"/>
    <w:rsid w:val="5A7C2BD1"/>
    <w:rsid w:val="5A9F24D1"/>
    <w:rsid w:val="5BE67F37"/>
    <w:rsid w:val="5BEF34D6"/>
    <w:rsid w:val="5CCC3817"/>
    <w:rsid w:val="5D2A39DD"/>
    <w:rsid w:val="5D33106A"/>
    <w:rsid w:val="5D5977A1"/>
    <w:rsid w:val="5DFE3872"/>
    <w:rsid w:val="5FB40CBE"/>
    <w:rsid w:val="60C05441"/>
    <w:rsid w:val="614E0C9F"/>
    <w:rsid w:val="620E717D"/>
    <w:rsid w:val="628F5A13"/>
    <w:rsid w:val="62C3746A"/>
    <w:rsid w:val="638E7795"/>
    <w:rsid w:val="63C8168D"/>
    <w:rsid w:val="64540CC2"/>
    <w:rsid w:val="64E55AAB"/>
    <w:rsid w:val="655A4793"/>
    <w:rsid w:val="658A7D1F"/>
    <w:rsid w:val="664E4EAD"/>
    <w:rsid w:val="673F7A07"/>
    <w:rsid w:val="6817003C"/>
    <w:rsid w:val="68C26A26"/>
    <w:rsid w:val="6902018C"/>
    <w:rsid w:val="69473412"/>
    <w:rsid w:val="694F68FB"/>
    <w:rsid w:val="6A301889"/>
    <w:rsid w:val="6AA67D9D"/>
    <w:rsid w:val="6ABD5BE2"/>
    <w:rsid w:val="6B3666A5"/>
    <w:rsid w:val="6B421874"/>
    <w:rsid w:val="6C1F5711"/>
    <w:rsid w:val="6D48288C"/>
    <w:rsid w:val="6EDC5B3C"/>
    <w:rsid w:val="6EE022E3"/>
    <w:rsid w:val="70514307"/>
    <w:rsid w:val="709F441D"/>
    <w:rsid w:val="71651051"/>
    <w:rsid w:val="71B27028"/>
    <w:rsid w:val="71CA6536"/>
    <w:rsid w:val="71F96A05"/>
    <w:rsid w:val="720E7DB1"/>
    <w:rsid w:val="72BF7C39"/>
    <w:rsid w:val="73171838"/>
    <w:rsid w:val="7329156C"/>
    <w:rsid w:val="741144D9"/>
    <w:rsid w:val="75812A44"/>
    <w:rsid w:val="759E592D"/>
    <w:rsid w:val="75D532E5"/>
    <w:rsid w:val="765144E9"/>
    <w:rsid w:val="76F02109"/>
    <w:rsid w:val="775A1CF3"/>
    <w:rsid w:val="77AB67F8"/>
    <w:rsid w:val="77AF5214"/>
    <w:rsid w:val="77BC650A"/>
    <w:rsid w:val="784A4F67"/>
    <w:rsid w:val="792542A3"/>
    <w:rsid w:val="79930FD7"/>
    <w:rsid w:val="7B711D02"/>
    <w:rsid w:val="7BC96777"/>
    <w:rsid w:val="7CA96C42"/>
    <w:rsid w:val="7D667DE1"/>
    <w:rsid w:val="7E4C1C3E"/>
    <w:rsid w:val="7E6B6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10">
    <w:name w:val="font11"/>
    <w:basedOn w:val="9"/>
    <w:qFormat/>
    <w:uiPriority w:val="0"/>
    <w:rPr>
      <w:rFonts w:hint="eastAsia" w:ascii="宋体" w:hAnsi="宋体" w:eastAsia="宋体" w:cs="宋体"/>
      <w:color w:val="000000"/>
      <w:sz w:val="18"/>
      <w:szCs w:val="18"/>
      <w:u w:val="none"/>
    </w:rPr>
  </w:style>
  <w:style w:type="character" w:customStyle="1" w:styleId="11">
    <w:name w:val="font21"/>
    <w:basedOn w:val="9"/>
    <w:qFormat/>
    <w:uiPriority w:val="0"/>
    <w:rPr>
      <w:rFonts w:hint="default" w:ascii="Times New Roman" w:hAnsi="Times New Roman" w:cs="Times New Roman"/>
      <w:color w:val="000000"/>
      <w:sz w:val="18"/>
      <w:szCs w:val="18"/>
      <w:u w:val="none"/>
    </w:rPr>
  </w:style>
  <w:style w:type="character" w:customStyle="1" w:styleId="12">
    <w:name w:val="font31"/>
    <w:basedOn w:val="9"/>
    <w:qFormat/>
    <w:uiPriority w:val="0"/>
    <w:rPr>
      <w:rFonts w:hint="default" w:ascii="Times New Roman" w:hAnsi="Times New Roman" w:cs="Times New Roman"/>
      <w:color w:val="000000"/>
      <w:sz w:val="18"/>
      <w:szCs w:val="18"/>
      <w:u w:val="none"/>
    </w:rPr>
  </w:style>
  <w:style w:type="character" w:customStyle="1" w:styleId="13">
    <w:name w:val="font01"/>
    <w:basedOn w:val="9"/>
    <w:qFormat/>
    <w:uiPriority w:val="0"/>
    <w:rPr>
      <w:rFonts w:hint="eastAsia" w:ascii="宋体" w:hAnsi="宋体" w:eastAsia="宋体" w:cs="宋体"/>
      <w:color w:val="000000"/>
      <w:sz w:val="18"/>
      <w:szCs w:val="18"/>
      <w:u w:val="none"/>
    </w:rPr>
  </w:style>
  <w:style w:type="character" w:customStyle="1" w:styleId="14">
    <w:name w:val="font41"/>
    <w:basedOn w:val="9"/>
    <w:qFormat/>
    <w:uiPriority w:val="0"/>
    <w:rPr>
      <w:rFonts w:hint="eastAsia" w:ascii="宋体" w:hAnsi="宋体" w:eastAsia="宋体" w:cs="宋体"/>
      <w:color w:val="000000"/>
      <w:sz w:val="12"/>
      <w:szCs w:val="12"/>
      <w:u w:val="none"/>
    </w:rPr>
  </w:style>
  <w:style w:type="character" w:customStyle="1" w:styleId="15">
    <w:name w:val="font51"/>
    <w:basedOn w:val="9"/>
    <w:qFormat/>
    <w:uiPriority w:val="0"/>
    <w:rPr>
      <w:rFonts w:hint="eastAsia" w:ascii="宋体" w:hAnsi="宋体" w:eastAsia="宋体" w:cs="宋体"/>
      <w:color w:val="000000"/>
      <w:sz w:val="12"/>
      <w:szCs w:val="12"/>
      <w:u w:val="none"/>
    </w:rPr>
  </w:style>
  <w:style w:type="character" w:customStyle="1" w:styleId="16">
    <w:name w:val="font61"/>
    <w:basedOn w:val="9"/>
    <w:qFormat/>
    <w:uiPriority w:val="0"/>
    <w:rPr>
      <w:rFonts w:hint="default" w:ascii="Times New Roman" w:hAnsi="Times New Roman" w:cs="Times New Roman"/>
      <w:color w:val="333333"/>
      <w:sz w:val="12"/>
      <w:szCs w:val="12"/>
      <w:u w:val="none"/>
    </w:rPr>
  </w:style>
  <w:style w:type="character" w:customStyle="1" w:styleId="17">
    <w:name w:val="font81"/>
    <w:basedOn w:val="9"/>
    <w:qFormat/>
    <w:uiPriority w:val="0"/>
    <w:rPr>
      <w:rFonts w:hint="eastAsia" w:ascii="宋体" w:hAnsi="宋体" w:eastAsia="宋体" w:cs="宋体"/>
      <w:b/>
      <w:bCs/>
      <w:color w:val="333333"/>
      <w:sz w:val="16"/>
      <w:szCs w:val="16"/>
      <w:u w:val="none"/>
    </w:rPr>
  </w:style>
  <w:style w:type="character" w:customStyle="1" w:styleId="18">
    <w:name w:val="font91"/>
    <w:basedOn w:val="9"/>
    <w:qFormat/>
    <w:uiPriority w:val="0"/>
    <w:rPr>
      <w:rFonts w:hint="eastAsia" w:ascii="宋体" w:hAnsi="宋体" w:eastAsia="宋体" w:cs="宋体"/>
      <w:color w:val="333333"/>
      <w:sz w:val="16"/>
      <w:szCs w:val="16"/>
      <w:u w:val="none"/>
    </w:rPr>
  </w:style>
  <w:style w:type="character" w:customStyle="1" w:styleId="19">
    <w:name w:val="font71"/>
    <w:basedOn w:val="9"/>
    <w:qFormat/>
    <w:uiPriority w:val="0"/>
    <w:rPr>
      <w:rFonts w:hint="eastAsia" w:ascii="宋体" w:hAnsi="宋体" w:eastAsia="宋体" w:cs="宋体"/>
      <w:color w:val="000000"/>
      <w:sz w:val="16"/>
      <w:szCs w:val="16"/>
      <w:u w:val="none"/>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48232</Words>
  <Characters>52632</Characters>
  <Lines>0</Lines>
  <Paragraphs>0</Paragraphs>
  <TotalTime>22</TotalTime>
  <ScaleCrop>false</ScaleCrop>
  <LinksUpToDate>false</LinksUpToDate>
  <CharactersWithSpaces>53044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2023-05-13T08:40:00Z</dcterms:created>
  <dc:creator>86181</dc:creator>
  <cp:lastModifiedBy>lenovo</cp:lastModifiedBy>
  <cp:lastPrinted>2023-05-19T09:36:00Z</cp:lastPrinted>
  <dcterms:modified xsi:type="dcterms:W3CDTF">2023-08-25T07:10:23Z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D3D48EA2ECF74A60AD5348674A076390_13</vt:lpwstr>
  </property>
</Properties>
</file>